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ATAS/768/2016 vom 28. September 2016</w:t>
      </w:r>
    </w:p>
    <w:p>
      <w:r>
        <w:t>GE Cour de justice, 2016-09-28, FR</w:t>
      </w:r>
    </w:p>
    <w:p>
      <w:r>
        <w:rPr>
          <w:b/>
        </w:rPr>
        <w:t xml:space="preserve">Quelle: </w:t>
      </w:r>
      <w:r>
        <w:t>https://mcp.opencaselaw.ch/entscheid/ge_gerichte_ATAS_768_2016</w:t>
      </w:r>
    </w:p>
    <w:p>
      <w:r>
        <w:t>FR: GE_GERICHTE ATAS/768/2016 du 28 septembre 2016</w:t>
      </w:r>
    </w:p>
    <w:p>
      <w:r>
        <w:t>IT: GE_GERICHTE ATAS/768/2016 del 28 settembre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et art. 62 al. 1 let. a de la loi sur la procédure administrative du 12 septembre 1985 [LPA-GE - E 5 10]). Interjeté dans la forme et le délai prévus par la loi, le recours est recevable, en vertu des art. 56ss LPGA et 89B LPA.</w:t>
      </w:r>
    </w:p>
    <w:p>
      <w:r>
        <w:rPr>
          <w:b/>
        </w:rPr>
        <w:t>E. 4</w:t>
      </w:r>
    </w:p>
    <w:p>
      <w:r>
        <w:t>L’objet du litige porte sur la question de savoir si l’intimée est fondée à limiter sa prise en charge du traitement dentaire à un stellite supérieur, en remplacement du pont 13 à 23 pris en charge à l’époque par la Winterthur dans le cadre de l’accident du 2 août 1984. Il n’est pas contesté que la fissure radiculaire de la dent 23 est due à un tenon du pont, respectivement est une séquelle tardive de l’accident du 3 septembre 1999.</w:t>
      </w:r>
    </w:p>
    <w:p>
      <w:r>
        <w:t>A/4296/2015 - 9/18 -</w:t>
      </w:r>
    </w:p>
    <w:p>
      <w:r>
        <w:rPr>
          <w:b/>
        </w:rPr>
        <w:t>E. 5</w:t>
      </w:r>
    </w:p>
    <w:p>
      <w:r>
        <w:t>Aux termes de l'art. 6 al. 1 LAA, si la loi n'en dispose pas autrement, les prestations d'assurance sont allouées en cas d'accident professionnel, d'accident non professionnel et de maladie professionnelle. La responsabilité de l’assureur- accidents s’étend, en principe, à toutes les conséquences dommageables qui se trouvent dans un rapport de causalité naturelle (ATF 119 V 335 consid. 1; ATF 118 V 286 consid. 1b et les références) et adéquate avec l’événement assuré (ATF 125 V 456 consid. 5a et les références). Les prestations d'assurance sont également allouées en cas de rechutes et de séquelles tardives (art. 11 de l’ordonnance sur l'assurance-accidents, du 20 décembre 1982 - OLAA;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w:t>
      </w:r>
    </w:p>
    <w:p>
      <w:r>
        <w:rPr>
          <w:b/>
        </w:rPr>
        <w:t>E. 6</w:t>
      </w:r>
    </w:p>
    <w:p>
      <w:r>
        <w:t>a) Selon l'art. 10 al. 1 LAA, l'assuré a droit au traitement médical approprié des lésions résultant de l'accident, à savoir, notamment, le traitement ambulatoire dispensé par le dentiste (let. a), aux médicaments et analyses ordonnés par le médecin ou le dentiste (let. b) ainsi qu’aux moyens et appareils servant à la guérison (let. e). En vertu de l'art. 48 al. 1 LAA, l'assureur peut prendre les mesures qu'exige le traitement approprié de l'assuré en tenant compte équitablement des intérêts de celui-ci et de ses proches. Aux termes de l'art. 54 LAA, lorsqu’ils soignent des assurés, leur prescrivent ou leur fournissent des médicaments, prescrivent ou appliquent un traitement ou font des analyses, ceux qui pratiquent aux frais de l'assurance-accidents doivent se limiter à ce qui est exigé par le but du traitement. L'art. 54a LAA prévoit que le fournisseur de prestations remet à l'assureur une facture détaillée et compréhensible. Il lui transmet également toutes les indications nécessaires pour qu'il puisse se prononcer sur le droit aux prestations et vérifier le calcul de la rémunération et le caractère économique de la prestation.</w:t>
      </w:r>
    </w:p>
    <w:p>
      <w:r>
        <w:t>A/4296/2015 - 10/18 - b) Le droit au traitement s'étend à toutes les mesures qui visent une amélioration de l'état de santé ou à éviter une péjoration de cet état. Il s'agit d'éliminer de la manière la plus complète possible les atteintes à la santé physique ou psychique. La preuve que la mesure envisagée est de nature à améliorer l'état de santé doit être établie avec une vraisemblance suffisante; celle-ci est donnée dès que l'on peut admettre que le traitement envisagé ne représente pas seulement une possibilité lointaine d'amélioration (arrêt du Tribunal fédéral 8C_584/2009 du 2 juillet 2010 consid. 2 et les références citées). Les mesures médicales doivent se limiter à ce qui est exigé par le but du traitement (ATF 116 V 44 consid. 2c; arrêt du Tribunal fédéral des assurances U 262/98 du 9 mai 2000 consid. 2a). Lorsque l’assureur arrive à la conclusion qu'il n'y a plus lieu d'attendre du traitement médical une sensible amélioration de l'état de santé, ou s'il estime que le traitement proposé par l'assuré ou son médecin est inapproprié, il est en droit de refuser la continuation du traitement en se fondant sur l'art. 48 al. 1 LAA (arrêt du Tribunal fédéral des assurances U 154/02 du 17 mars 2003 consid. 3.2). Selon l’art. 54 LAA, l’assureur-accidents a le droit de refuser la prise en charge de mesures thérapeutiques qui sont inutiles ou qui peuvent être remplacées par d’autres traitements moins coûteux (Alexandra RUMO-JUNGO, Rechtsprechung des Bundesgerichts zum Sozialversicherungsrecht, Bundesgesetz über die Unfallversicherung, 3ème éd. 2003, pp. 272-273 et les références). Ce principe ne concerne pas uniquement les relations entre assureur et fournisseurs de soins. Il est également opposable à l'assuré, qui n'a aucun droit au remboursement d'un traitement non économique (ATF 127 V 281 consid. 5b et la jurisprudence citée). Le traitement doit être non seulement approprié, c’est-à-dire adéquat, mais également économique. Le prestataire de soins se limitera aux mesures exigées par le but du traitement (caractère économique selon l’art. 54 LAA). Compte tenu du contrôle exercé par l’assureur-accidents, l’économie du traitement ne prête que rarement à contestation. Enfin, le traitement doit être scientifiquement reconnu (Jean-Maurice FRÉSARD/Margit MOSER-SZELESS, L'assurance-accidents obligatoire, in Schweizerisches Bundesverwaltungsrecht [SBVR], Soziale Sicherheit, 2ème éd., p. 892 ch. 142). L'assurance-accidents est fondée sur le principe des prestations de soins en nature. L'assureur exerce un contrôle sur le traitement qu'il garantit à l'assuré à titre de prestation en nature. Ce contrôle ne s'exerce pas directement à l'endroit du patient, mais à l'égard du médecin traitant (ATF 134 V 189 consid. 3.2; arrêt du Tribunal fédéral 8C_112/2014 du 23 janvier 2015 consid. 2.2). Les prestations pour soins sont des prestations en nature fournies par l'assureur-accidents. C'est donc ce dernier qui est débiteur des frais de traitement vis-à-vis du prestataire de soins (système du tiers payant). En outre, l'assureur exerce un contrôle sur le traitement dentaire envisagé (arrêt du Tribunal fédéral des assurances U 345/03 du 13 octobre 2004 consid 5.2). La conséquence du droit de l'assureur-accidents d'ordonner des mesures de traitement est notamment qu'il est en droit de refuser des prestations</w:t>
      </w:r>
    </w:p>
    <w:p>
      <w:r>
        <w:t>A/4296/2015 - 11/18 - pour une mesure thérapeutique à laquelle il n'a pas consenti et les suites qui en découlent (ATF 128 V 169 consid. 1b et les arrêts cités). c)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(ATF 127 V 138 consid. 5). La réponse à cette question se confond normalement avec celle de l'indication médicale; lorsque l'indication médicale est clairement établie, il convient d'admettre que l'exigence du caractère approprié de la mesure est réalisée (ATF 139 V 135 consid. 4.4.3 consid. 4.4.2; ATF 125 V 95 consid. 4a; RAMA 2000 n° KV 132 p. 279). La question de son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 lorsque l'indication médicale est clairement établie, le caractère approprié de la prestation l'est également (ATF 125 V 95 consid. 4a; RAMA 2000 n° KV 132 p. 279; arrêt du Tribunal fédéral 9C_912/2010 du 31 octobre 2011 consid. 3.2).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(ATF 139 V 135 consid. 4.4.3; ATF 124 V 196 consid. 4; arrêt du Tribunal fédéral des assurances K 29/96 du 16 septembre 1997 consid. 3c, in RAMA 1998 p. 1).</w:t>
      </w:r>
    </w:p>
    <w:p>
      <w:r>
        <w:rPr>
          <w:b/>
        </w:rPr>
        <w:t>E. 7</w:t>
      </w:r>
    </w:p>
    <w:p>
      <w:r>
        <w:t>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A/4296/2015 - 12/18 -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En ce qui concerne les rapports établis par les médecins traitants, le juge peut et doit tenir compte du fait que, selon l'expérience, le médecin traitant peut être enclin, en cas de doute, à prendre parti pour son patient en raison de la relation de confiance qu’ils ont nouée (ATF 125 V 351 consid. 3b/cc; arrêt du Tribunal fédéral des assurances I 244/05 du 3 mai 2006 consid. 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w:t>
      </w:r>
    </w:p>
    <w:p>
      <w:r>
        <w:t>A/4296/2015 - 13/18 -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En l’espèce, à la suite de l’accident du 2 août 1984, le recourant a subi des lésions dentaires nécessitant la pose d’un pont reliant les dents 13 à 23, pris en charge par la Winterthur, son assurance-accidents de l’époque régie par la LCA. A la suite d’un nouvel accident du 3 septembre 1999 ayant provoqué une contusion des dents pilier 13, 12 et 23, l’intimée a pris en charge un traitement radiculaire de ces trois dents pilier. Dans son résultat d’examen/devis du 8 février 2013 et son rapport du 11 février 2013, le Dr E______ fait état d’une fissure radiculaire de la dent 23 due à un tenon avec perte complète osseuse péri-radiculaire constatée lors de la chirurgie. Il préconise la section du pont au niveau de la dent 12, la pose d’un implant aux dents</w:t>
      </w:r>
    </w:p>
    <w:p>
      <w:r>
        <w:rPr>
          <w:b/>
        </w:rPr>
        <w:t>E. 11</w:t>
      </w:r>
    </w:p>
    <w:p>
      <w:r>
        <w:t>Dans un deuxième grief, le recourant reproche à l’intimée de pas l’avoir fait examiner par son médecin-dentiste conseil avant l’exécution des travaux requis. A cet égard, le recourant méconnait le fait qu’en assurance-accidents, le traitement n’est pas remboursé par l’assureur, mais est pris en charge selon le système du tiers payant par ce dernier qui exerce un contrôle sur le traitement qu’il garantit à l’assuré à titre de prestations en nature. C'est auprès de l’assureur, en principe tout au moins, que le fournisseur de prestations doit demander l'autorisation de prendre les mesures qui lui paraissent indiquées pour le traitement de l’assuré (cf. ATF 136 V 141 consid. 4.2 et arrêt du Tribunal fédéral des assurances U 345/03 du</w:t>
      </w:r>
    </w:p>
    <w:p>
      <w:r>
        <w:rPr>
          <w:b/>
        </w:rPr>
        <w:t>E. 13</w:t>
      </w:r>
    </w:p>
    <w:p>
      <w:r>
        <w:t>Au vu de ce qui précède, le recours sera admis au sens des considérants et la décision de l’intimée du 10 novembre 2015 sera annulée. Pour le surplus, la procédure est gratuite (art. 61 let. a LPGA).</w:t>
      </w:r>
    </w:p>
    <w:p>
      <w:r>
        <w:t>A/4296/2015 - 18/18 -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