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ATAS/768/2014 vom 24. Juni 2014</w:t>
      </w:r>
    </w:p>
    <w:p>
      <w:r>
        <w:t>GE Cour de justice, 2014-06-24, FR</w:t>
      </w:r>
    </w:p>
    <w:p>
      <w:r>
        <w:rPr>
          <w:b/>
        </w:rPr>
        <w:t xml:space="preserve">Quelle: </w:t>
      </w:r>
      <w:r>
        <w:t>https://mcp.opencaselaw.ch/entscheid/ge_gerichte_ATAS_768_2014</w:t>
      </w:r>
    </w:p>
    <w:p>
      <w:r>
        <w:t>FR: GE_GERICHTE ATAS/768/2014 du 24 juin 2014</w:t>
      </w:r>
    </w:p>
    <w:p>
      <w:r>
        <w:t>IT: GE_GERICHTE ATAS/768/2014 del 24 giugno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A/1085/2014 ATAS/768/2014 COUR DE JUSTICE Chambre des assurances sociales Arrêt du 24 juin 2014 1ère Chambre</w:t>
      </w:r>
    </w:p>
    <w:p>
      <w:r>
        <w:t>En la cause Monsieur A______, domicilié à THONEX, comparant avec élection de domicile en l'étude de Maître DA SILVA Gustavo recourant</w:t>
      </w:r>
    </w:p>
    <w:p>
      <w:r>
        <w:t>contre</w:t>
      </w:r>
    </w:p>
    <w:p>
      <w:r>
        <w:t>OFFICE DE L'ASSURANCE-INVALIDITE DU CANTON DE GENEVE, sis rue des Gares 12, GENEVE intimé</w:t>
      </w:r>
    </w:p>
    <w:p>
      <w:r>
        <w:t>A/1085/2014 - 2/4 - Attendu en fait que par décision du 6 mars 2014, l’Office de l’assurance-invalidité du canton de Genève (ci-après OAI) a reconnu le droit de Monsieur A______ à une rente entière d’invalidité du 1er avril 2009 au 31 janvier 2012, et du 1er janvier au 31 octobre 2013, assortie d’une rente complémentaire pour enfant ; Que l’assuré, représenté par Me Gustavo DA SILVA, a interjeté recours le 10 avril 2014 contre ladite décision ; qu’il conclut, préalablement, à la mise en œuvre d’une expertise rhumatologique, à la comparution personnelle des parties et à l’audition des Docteurs B______, C______ et D_______, et, principalement, à ce qu’il soit dit et constaté qu’il a droit à une rente entière d’invalidité à compter du 1er avril 2009 sans limitation dans le temps ; Qu’invité à se déterminer, le service médical régional AI (SMR) a, dans un avis du 16 mai 2014, estimé que la situation médicale de l’assuré n’était pas stabilisée, laquelle permettrait une capacité de travail entre 60 et 80% ; qu’il a dès lors estimé qu’il fallait poursuivre l’instruction ; Que dans sa réponse du 19 mai 2014, l’OAI, se ralliant à l’appréciation du SMR, a conclu à l’admission partielle du recours et au renvoi du dossier pour instruction complémentaire ; Que la proposition de l’OAI a été communiquée à l’assuré ; que celui-ci, par courrier du 16 juin 2014, a pris acte des conclusions de l’OAI en admission partielle de son recours, qu’il accepte ; qu’il réclame toutefois l’octroi de dépens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formes et délai prévus par la loi, le présent recours est recevable (art. 56 à 61 LPGA et 38 al. 3 LPGA) ; Que dans sa réponse du 19 mai 2014, l'OAI a conclu à l’admission partielle du recours et au renvoi du dossier pour instruction complémentaire ; Que l'assuré obtient ainsi satisfaction ; Qu'il se justifie dès lors de renvoyer la cause à l'OAI, et partant d'admettre le recours et d'annuler la décision litigieuse ;</w:t>
      </w:r>
    </w:p>
    <w:p>
      <w:r>
        <w:t>A/1085/2014 - 3/4 -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 a obtenu satisfaction ; Qu'en l'espèce, les dépens seront fixés à 850 fr. ;</w:t>
      </w:r>
    </w:p>
    <w:p>
      <w:r>
        <w:t>A/1085/2014 - 4/4 - PAR CES MOTIFS, LA CHAMBRE DES ASSURANCES SOCIALES : Statuant A la forme : 1. Déclare le recours recevable. Au fond : 2. L'admet et annule la décision du 6 mars 2014. 3. Renvoie la cause à l'OAI au sens des considérants. 4. Condamne l’intimé à verser au recourant la somme de 850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