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ATAS/767/2017 vom 6. September 2017</w:t>
      </w:r>
    </w:p>
    <w:p>
      <w:r>
        <w:t>GE Cour de justice, 2017-09-06, FR</w:t>
      </w:r>
    </w:p>
    <w:p>
      <w:r>
        <w:rPr>
          <w:b/>
        </w:rPr>
        <w:t xml:space="preserve">Quelle: </w:t>
      </w:r>
      <w:r>
        <w:t>https://mcp.opencaselaw.ch/entscheid/ge_gerichte_ATAS_767_2017</w:t>
      </w:r>
    </w:p>
    <w:p>
      <w:r>
        <w:t>FR: GE_GERICHTE ATAS/767/2017 du 6 septembre 2017</w:t>
      </w:r>
    </w:p>
    <w:p>
      <w:r>
        <w:t>IT: GE_GERICHTE ATAS/767/2017 del 6 settembre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La chambre de céans constate que le recours, interjeté en temps utile (art. 60 al. 1 LPGA) est recevable à la forme.</w:t>
      </w:r>
    </w:p>
    <w:p>
      <w:r>
        <w:rPr>
          <w:b/>
        </w:rPr>
        <w:t>E. 4</w:t>
      </w:r>
    </w:p>
    <w:p>
      <w:r>
        <w:t>À ce stade de la procédure, le litige porte exclusivement sur la question de savoir si c'est à juste titre que l'intimée a qualifié l'opposition formée par l’intéressé de tardive et l'a déclarée irrecevable.</w:t>
      </w:r>
    </w:p>
    <w:p>
      <w:r>
        <w:rPr>
          <w:b/>
        </w:rPr>
        <w:t>E. 5</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w:t>
      </w:r>
    </w:p>
    <w:p>
      <w:r>
        <w:t>A/979/2017 - 4/7 -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6</w:t>
      </w:r>
    </w:p>
    <w:p>
      <w:r>
        <w:t>En l’espèce, la décision du 5 janvier 2017 a été valablement notifiée le</w:t>
      </w:r>
    </w:p>
    <w:p>
      <w:r>
        <w:rPr>
          <w:b/>
        </w:rPr>
        <w:t>E. 10</w:t>
      </w:r>
    </w:p>
    <w:p>
      <w:r>
        <w:t>janvier 2017. Le délai pour recourir était échu le 9 février 2017. Or, l’opposition a été remise à la poste suisse le 22 février 2017. Le délai d’opposition de trente jours n’a ainsi pas été respecté.</w:t>
      </w:r>
    </w:p>
    <w:p>
      <w:r>
        <w:t>A/979/2017 - 5/7 - 7.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w:t>
      </w:r>
    </w:p>
    <w:p>
      <w:r>
        <w:rPr>
          <w:b/>
        </w:rPr>
        <w:t>E. 12</w:t>
      </w:r>
    </w:p>
    <w:p>
      <w:r>
        <w:t>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arrêt du Tribunal fédéral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8. En l'espèce, l’intéressé n’a fait valoir dans son courrier du 22 février 2017 aucun motif légal qui l’aurait empêché d’agir dans le délai et pouvant justifier une restitution de délai. Il a mentionné dans son recours expédié à la chambre de céans le 20 mars 2017, n’avoir pas pu répondre au courrier de Gastrosocial, car il était parti au Kurdistan à cause de problèmes familiaux. Dans sa réplique du 25 avril 2017, le recourant a précisé avoir dû partir en Turquie parce que son frère était malade et qu’il avait eu des difficultés à rentrer en Suisse rapidement en raison de la situation politique en Turquie, et spécialement de l’état de siège au Kurdistan, où résidait sa famille. Dans la mesure où le recourant n’a pas confirmé les motifs de restitution précités lors de l'audience devant la chambre de céans, précisant ne pas avoir eu de problèmes en Turquie, force est de constater qu'il ne peut se prévaloir d'une cause légitime de restitution du délai.</w:t>
      </w:r>
    </w:p>
    <w:p>
      <w:r>
        <w:t>A/979/2017 - 6/7 - C'est donc à juste titre que l'intimée a déclaré l'opposition irrecevable. 9. Infondé, le recours sera rejeté. 10. La procédure est gratuite (art. 61 let. a LPGA).</w:t>
      </w:r>
    </w:p>
    <w:p>
      <w:r>
        <w:t>A/979/2017 - 7/7 -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