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ATAS/767/2014 vom 24. Juni 2014</w:t>
      </w:r>
    </w:p>
    <w:p>
      <w:r>
        <w:t>GE Cour de justice, 2014-06-24, FR</w:t>
      </w:r>
    </w:p>
    <w:p>
      <w:r>
        <w:rPr>
          <w:b/>
        </w:rPr>
        <w:t xml:space="preserve">Quelle: </w:t>
      </w:r>
      <w:r>
        <w:t>https://mcp.opencaselaw.ch/entscheid/ge_gerichte_ATAS_767_2014</w:t>
      </w:r>
    </w:p>
    <w:p>
      <w:r>
        <w:t>FR: GE_GERICHTE ATAS/767/2014 du 24 juin 2014</w:t>
      </w:r>
    </w:p>
    <w:p>
      <w:r>
        <w:t>IT: GE_GERICHTE ATAS/767/2014 del 24 giugno 2014</w:t>
      </w:r>
    </w:p>
    <w:p>
      <w:pPr>
        <w:pStyle w:val="Heading2"/>
      </w:pPr>
      <w:r>
        <w:t>Erwägungen</w:t>
      </w:r>
    </w:p>
    <w:p>
      <w:r>
        <w:rPr>
          <w:b/>
        </w:rPr>
        <w:t>E. 1</w:t>
      </w:r>
    </w:p>
    <w:p>
      <w:r>
        <w:t>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w:t>
      </w:r>
    </w:p>
    <w:p>
      <w:r>
        <w:rPr>
          <w:b/>
        </w:rPr>
        <w:t>E. 2</w:t>
      </w:r>
    </w:p>
    <w:p>
      <w:r>
        <w:t>Interjeté dans la forme et le délai prescrits (art. 60 et 61 let. b LPGA, art. 43 LPCC), le recours est recevable.</w:t>
      </w:r>
    </w:p>
    <w:p>
      <w:r>
        <w:rPr>
          <w:b/>
        </w:rPr>
        <w:t>E. 3</w:t>
      </w:r>
    </w:p>
    <w:p>
      <w:r>
        <w:t>Le litige porte sur le droit du SPC de réclamer à l’intéressée le remboursement de la somme de CHF 2'310.-, représentant les prestations versées à tort du 1er septembre 2013 au 31 janvier 2014. Il y a à cet égard lieu de rappeler que le SPC, dans son courrier du 3 mars 2014, lui a demandé si elle souhaitait recourir contre la décision sur opposition du 7 février 2014, ou déposer une demande de remise. Il convient d’admettre que l’intéressée a choisi de recourir. Si le présent recours venait à être rejeté, la demande de remise fera alors l’objet d’une décision qui sera rendue par le SPC dès l’entrée en force du présent jugement. La chambre de céans ne saurait en l’état trancher cette question. En effet, la demande de remise ne peut être traitée sur le fond que si la décision de restitution est entrée en force.</w:t>
      </w:r>
    </w:p>
    <w:p>
      <w:r>
        <w:rPr>
          <w:b/>
        </w:rPr>
        <w:t>E. 4</w:t>
      </w:r>
    </w:p>
    <w:p>
      <w:r>
        <w:t>Le titre II A de la LPCC "prestations complémentaires familiales" a été adopté le 1er février 2011 et est entré en vigueur le 1er novembre 2012. Selon l'art. 1 LPCC, les familles avec enfant(s) ont droit à un revenu minimum cantonal d'aide sociale, qui leur est garanti par le versement de prestations complémentaires cantonales pour les familles (ci-après : prestations complémentaires familiales). Les prestations complémentaires familiales ont été introduites à Genève depuis le 1er novembre 2012 (PL 10600 modifiant la LPCC du 11 février 2011). Elles visent une catégorie de bénéficiaires de prestations complémentaires cantonales qui ne</w:t>
      </w:r>
    </w:p>
    <w:p>
      <w:r>
        <w:t>A/932/2014 - 5/9 - sont pas des rentiers AVS/AI, mais des familles pauvres dont les parents travaillent (Mémorial du Grand Conseil du 17 décembre 2009 et rapport de commission du 15 novembre 2010). L'exposé des motifs du PL 10600 explique que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Il y a lieu de relever que le droit aux prestations complémentaires familiales est régi par la loi sur les prestations complémentaires cantonales (LPCC) et le règlement (RPCFam). Le régime auquel ce droit est soumis est, partant, différent de celui que connaît le Service des emplois de solidarité de l’OCE. En cas de silence de la loi, les prestations complémentaires familiales sont régies par les dispositions figurant aux titres IIA et III de la LPCC, les dispositions de la loi fédérale auxquelles la LPCC renvoie expressément, les dispositions d'exécution de la loi fédérale désignées par règlement du Conseil d'Etat ainsi que par la LPGA et ses dispositions d'exécution (art. 1A al. 2 LPCC).</w:t>
      </w:r>
    </w:p>
    <w:p>
      <w:r>
        <w:rPr>
          <w:b/>
        </w:rPr>
        <w:t>E. 5</w:t>
      </w:r>
    </w:p>
    <w:p>
      <w:r>
        <w:t>Aux termes de l'art. 1er al. 2 LPCC, les familles avec enfant ont droit à un revenu minimum cantonal d'aide sociale, qui leur est garanti par le versement de prestations complémentaires familiales. Aux termes de l'art. 36A LPCC, 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(al. 1). Sont considérés comme enfants au sens de l'article 36A, alinéa 1, lettre b : a) les enfants avec lesquels existe un lien de filiation en vertu du code civil; b) les enfants du conjoint ou du partenaire enregistré de l'ayant droit; c) les enfants recueillis au sens de l'article 4, alinéa 1, lettre c, de la loi sur les allocations familiales (al. 2). Lorsque les circonstances le justifient, le Conseil d'Etat peut prévoir un droit aux prestations même si la condition du ménage commun au sens de l'alinéa 1, lettre b, est</w:t>
      </w:r>
    </w:p>
    <w:p>
      <w:r>
        <w:t>A/932/2014 - 6/9 - suspendue en raison notamment d'un séjour prolongé hors du canton ou dans un home médicalisé ou dans un internat (al. 3). Pour bénéficier des prestations, le taux de l'activité lucrative mentionnée à l'article 36A, alinéa 1, lettre c, doit être, par année, au minimum de : a) 40% lorsque le groupe familial comprend une personne adulte; b) 90% lorsque le groupe familial comprend deux personnes adultes (al. 4). Aux fins de la présente loi, les personnes qui touchent des indemnités en application de la loi fédérale sur l'assurance-chômage obligatoire et l'indemnité en cas d'insolvabilité, du 25 juin 1982, sont assimilées aux personnes exerçant une activité lucrative (al. 5). L'art. 36B LPCC définit le revenu minimum cantonal d'aide sociale garanti aux familles et destiné à la couverture des besoins vitaux. Il est basé sur le montant fixé à l'article 3 al. 1 LPCC. Ce montant est multiplié, selon le nombre de personnes comprises dans le groupe familial, par le coefficient prévu par la législation sur l'aide sociale individuelle et fixé par règlement du Conseil d'Etat (al. 2). Selon l'art 36E al. 1 LPCC, le revenu déterminant est calculé conformément à l'article 11 LPC, moyennant les adaptations suivantes : les ressources en espèces ou en nature provenant de l'exercice d'une activité lucrative sont intégralement prises en compte (a); le revenu déterminant est augmenté d'un cinquième de la fortune calculée en application de l'article 7 de la loi (b); les bourses d'études et autres aides financières destinées à l'instruction sont prises en compte (c); les ressources de l'enfant ou de l'orphelin à charge provenant de l'exercice d'une activité lucrative régulière sont prises en compte à raison de 50% (d). L'al. 2 précise qu'en cas d'activité lucrative exercée à temps partiel, il est tenu compte, pour chacun des adultes composant le groupe familial, d'un revenu hypothétique qui correspond à la moitié de la différence entre le revenu effectif et le montant qui pourrait être réalisé par la même activité exercée à plein temps. Il est à noter que les revenus déterminants au sens de l'art. 11 LPC comprennent notamment le produit de la fortune mobilière et immobilière ainsi que les rentes, pensions et autres prestations périodiques, y compris les rentes de l'AVS et de l'AI (art. 11 al. 1 let. b et d LPC).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w:t>
      </w:r>
    </w:p>
    <w:p>
      <w:r>
        <w:t>A/932/2014 - 7/9 -</w:t>
      </w:r>
    </w:p>
    <w:p>
      <w:r>
        <w:rPr>
          <w:b/>
        </w:rPr>
        <w:t>E. 6</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rPr>
          <w:b/>
        </w:rPr>
        <w:t>E. 7</w:t>
      </w:r>
    </w:p>
    <w:p>
      <w:r>
        <w:t>En l'espèce, le SPC a procédé à un nouveau calcul des prestations complémentaires familiales dues à l’intéressée, compte tenu d’une bourse 2013-2014 d’un montant de CHF 5'539.- versée en deux fois en décembre 2013 et mai 2014 par l’OFPC en faveur de la fille de l’assurée. Il y a lieu de rappeler que l’OFPC a rendu sa décision d’octroi le 16 décembre 2013. En réclamant le 20 janvier 2014 la restitution des</w:t>
      </w:r>
    </w:p>
    <w:p>
      <w:r>
        <w:t>A/932/2014 - 8/9 - prestations versées à tort depuis le 1er septembre 2013, le SPC a agi dans les délais d’un an dès la connaissance du fait et de cinq ans dès le versement de la prestation (art. 25 LPGA). L’art. 36E al. 1 let. c LPCC prévoit expressément que les bourses d’études font partie du revenu déterminant. C’est dès lors à juste titre que le SPC a repris le calcul des prestations complémentaires familiales dues à l’intéressée en tenant compte de la bourse d’études dont la fille de celle-ci a bénéficié. Aussi le recours est-il rejeté.</w:t>
      </w:r>
    </w:p>
    <w:p>
      <w:r>
        <w:t>A/932/2014 - 9/9 -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