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ATAS/766/2023 vom 20. September 2023</w:t>
      </w:r>
    </w:p>
    <w:p>
      <w:r>
        <w:t>GE Cour de justice, 2023-09-20, FR</w:t>
      </w:r>
    </w:p>
    <w:p>
      <w:r>
        <w:rPr>
          <w:b/>
        </w:rPr>
        <w:t xml:space="preserve">Quelle: </w:t>
      </w:r>
      <w:r>
        <w:t>https://mcp.opencaselaw.ch/entscheid/ge_gerichte_ATAS_766_2023</w:t>
      </w:r>
    </w:p>
    <w:p>
      <w:r>
        <w:t>FR: GE_GERICHTE ATAS/766/2023 du 20 septembre 2023</w:t>
      </w:r>
    </w:p>
    <w:p>
      <w:r>
        <w:t>IT: GE_GERICHTE ATAS/766/2023 del 20 settembre 2023</w:t>
      </w:r>
    </w:p>
    <w:p>
      <w:pPr>
        <w:pStyle w:val="Heading2"/>
      </w:pPr>
      <w:r>
        <w:t>Volltext</w:t>
      </w:r>
    </w:p>
    <w:p>
      <w:r>
        <w:t>Siégeant : Catherine TAPPONNIER, présidente</w:t>
      </w:r>
    </w:p>
    <w:p>
      <w:r>
        <w:t>RÉPUBLIQUE ET</w:t>
      </w:r>
    </w:p>
    <w:p>
      <w:r>
        <w:t>CANTON DE GEN ÈVE POUVOIR JUDICIAIRE</w:t>
      </w:r>
    </w:p>
    <w:p>
      <w:r>
        <w:t>A/1387/2021 ATAS/766/2023 COUR DE JUSTICE Chambre des assurances sociales Décision sur rectification du 11 octobre 2023 Chambre 4</w:t>
      </w:r>
    </w:p>
    <w:p>
      <w:r>
        <w:t>En la cause A______ représentée par Me Monique STOLLER FÜLLEMANN, avocate</w:t>
      </w:r>
    </w:p>
    <w:p>
      <w:r>
        <w:t>recourante</w:t>
      </w:r>
    </w:p>
    <w:p>
      <w:r>
        <w:t>contre OFFICE DE L'ASSURANCE-INVALIDITÉ DU CANTON DE GENÈVE</w:t>
      </w:r>
    </w:p>
    <w:p>
      <w:r>
        <w:t>intimé</w:t>
      </w:r>
    </w:p>
    <w:p>
      <w:r>
        <w:t>A/1387/2021 - 2/3 - Attendu en fait que, par arrêt du 20 septembre 2023 (ATAS/705/2023), la chambre des assurances sociales de la Cour de justice a admis partiellement le recours interjeté le 22 avril 2021 par Madame A______, par l’intermédiaire de son conseil, contre la décision de l’office de l’assurance-invalidité du canton de Genève du 11 mars 2021 ; Que par acte du 3 octobre 2023, la recourante a requis la rectification du point 3 de l’arrêt précité en ce sens qu’il réformait la décision du 11 mars 2011, alors qu’il s’agit en réalité de la décision du 11 mars 2021 ; 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la chambre de céans a indiqué dans le point 3 du dispositif de son arrêt du 20 septembre 2023 qu’il réformait la décision du 11 mars 2011 ; Que dans le mesure où il s’agit d’une faute de rédaction évidente, il convient de la rectifier.</w:t>
      </w:r>
    </w:p>
    <w:p>
      <w:r>
        <w:t>A/1387/2021 - 3/3 -</w:t>
      </w:r>
    </w:p>
    <w:p>
      <w:r>
        <w:t>PAR CES MOTIFS, LA CHAMBRE DES ASSURANCES SOCIALES : Statuant À la forme : 1. Déclare recevable la requête en rectification déposée par Madame A______ le 3 octobre 2023 contre l’arrêt du 20 septembre 2023 de la chambre des assurances sociales. Au fond : 2. L’admet. 3. Rectifie le point 3 du dispositif de l’arrêt du 3 octobre 2023 (ATAS/705/2023) en ce sens qu’il réforme la décision du 11 mars 2021.</w:t>
      </w:r>
    </w:p>
    <w:p>
      <w:r>
        <w:t>La greffière</w:t>
      </w:r>
    </w:p>
    <w:p>
      <w:r>
        <w:t>Isabelle CASTILLO</w:t>
      </w:r>
    </w:p>
    <w:p>
      <w:r>
        <w:t>La présidente</w:t>
      </w:r>
    </w:p>
    <w:p>
      <w:r>
        <w:t>Catherine TAPPONNIER</w:t>
      </w:r>
    </w:p>
    <w:p>
      <w:r>
        <w:t>Une copie conforme de cette décision et de l’arrêt rectifié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