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ATAS/766/2020 vom 17. September 2020</w:t>
      </w:r>
    </w:p>
    <w:p>
      <w:r>
        <w:t>GE Cour de justice, 2020-09-17, FR</w:t>
      </w:r>
    </w:p>
    <w:p>
      <w:r>
        <w:rPr>
          <w:b/>
        </w:rPr>
        <w:t xml:space="preserve">Quelle: </w:t>
      </w:r>
      <w:r>
        <w:t>https://mcp.opencaselaw.ch/entscheid/ge_gerichte_ATAS_766_2020</w:t>
      </w:r>
    </w:p>
    <w:p>
      <w:r>
        <w:t>FR: GE_GERICHTE ATAS/766/2020 du 17 septembre 2020</w:t>
      </w:r>
    </w:p>
    <w:p>
      <w:r>
        <w:t>IT: GE_GERICHTE ATAS/766/2020 del 17 settembre 2020</w:t>
      </w:r>
    </w:p>
    <w:p>
      <w:pPr>
        <w:pStyle w:val="Heading2"/>
      </w:pPr>
      <w:r>
        <w:t>Volltext</w:t>
      </w:r>
    </w:p>
    <w:p>
      <w:r>
        <w:t>Siégeant : Catherine TAPPONNIER, Présidente.</w:t>
      </w:r>
    </w:p>
    <w:p>
      <w:r>
        <w:t>RÉPUBLIQUE ET</w:t>
      </w:r>
    </w:p>
    <w:p>
      <w:r>
        <w:t>CANTON DE GEN ÈVE POUVOIR JUDICIAIRE</w:t>
      </w:r>
    </w:p>
    <w:p>
      <w:r>
        <w:t>A/1342/2020 ATAS/766/2020 COUR DE JUSTICE Chambre des assurances sociales Arrêt incident du 17 septembre 2020 4ème Chambre</w:t>
      </w:r>
    </w:p>
    <w:p>
      <w:r>
        <w:t>En la cause Madame A______, domiciliée à LES AVANCHETS, comparant avec élection de domicile en l'étude de Maître Cyril MIZRAHI</w:t>
      </w:r>
    </w:p>
    <w:p>
      <w:r>
        <w:t>recourante</w:t>
      </w:r>
    </w:p>
    <w:p>
      <w:r>
        <w:t>contre SERVICE DES PRESTATIONS COMPLÉMENTAIRES, sis route de Chêne 54, GENÈVE intimé</w:t>
      </w:r>
    </w:p>
    <w:p>
      <w:r>
        <w:t>A/1342/2020 - 2/3 - Vu le recours interjeté le 11 mai 2020 par Madame A______ (ci-après : la recourante) contre la décision sur opposition du service des prestations complémentaires (ci-après : le SPC) du 11 mars 2020 qui confirmait ses deux décisions du 30 septembre 2019, qui contenaient chacune une demande de restitution de prestations indûment perçues, en raison du fait que la recourante n’avait pas annoncé à l’intimé qu’elle était propriétaire de biens immobiliers au Portugal, ni qu’elle et feu son époux touchaient des rentes étrangères ; Vu la réponse de l’intimé dont il ressort que celui-ci a déposé une plainte pénale, le 13 mars 2020, en raison des éléments qui ne lui avaient pas été annoncés et du fait qu’il ressortait d’une enquête que la recourante ne résidait pas de façon permanente à Genève, et qu’il demandait de ce fait la suspension de la cause dans l’attente de l’issue de la procédure pénale ; Vu la réplique dont il ressort que la recourante s’en est rapportée à justice s’agissant de la demande de suspension ; Attendu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Qu’en l’espèce, il se justifie de suspendre la présente procédure jusqu’à droit connu sur la dénonciation au Ministère public du 13 mars 2020. ***</w:t>
      </w:r>
    </w:p>
    <w:p>
      <w:r>
        <w:t>A/1342/2020 - 3/3 - PAR CES MOTIFS, LA CHAMBRE DES ASSURANCES SOCIALES : Statuant sur incident</w:t>
      </w:r>
    </w:p>
    <w:p>
      <w:r>
        <w:t>1. Suspend l'instance en application de l’art. 14 LPA, jusqu’à droit connu dans la procédure pendante au Ministère public.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