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ATAS/765/2020 vom 15. September 2020</w:t>
      </w:r>
    </w:p>
    <w:p>
      <w:r>
        <w:t>GE Cour de justice, 2020-09-15, FR</w:t>
      </w:r>
    </w:p>
    <w:p>
      <w:r>
        <w:rPr>
          <w:b/>
        </w:rPr>
        <w:t xml:space="preserve">Quelle: </w:t>
      </w:r>
      <w:r>
        <w:t>https://mcp.opencaselaw.ch/entscheid/ge_gerichte_ATAS_765_2020</w:t>
      </w:r>
    </w:p>
    <w:p>
      <w:r>
        <w:t>FR: GE_GERICHTE ATAS/765/2020 du 15 septembre 2020</w:t>
      </w:r>
    </w:p>
    <w:p>
      <w:r>
        <w:t>IT: GE_GERICHTE ATAS/765/2020 del 15 settembre 2020</w:t>
      </w:r>
    </w:p>
    <w:p>
      <w:pPr>
        <w:pStyle w:val="Heading2"/>
      </w:pPr>
      <w:r>
        <w:t>Volltext</w:t>
      </w:r>
    </w:p>
    <w:p>
      <w:r>
        <w:t>Siégeant : Doris GALEAZZI, Présidente, Andres PEREZ et Christine TARRIT- DESHUSSES, Juges assesseurs.</w:t>
      </w:r>
    </w:p>
    <w:p>
      <w:r>
        <w:t>RÉPUBLIQUE ET</w:t>
      </w:r>
    </w:p>
    <w:p>
      <w:r>
        <w:t>CANTON DE GEN ÈVE POUVOIR JUDICIAIRE</w:t>
      </w:r>
    </w:p>
    <w:p>
      <w:r>
        <w:t>A/2504/2020 ATAS/765/2020 COUR DE JUSTICE Chambre des assurances sociales Arrêt du 15 septembre 2020 1ère Chambre</w:t>
      </w:r>
    </w:p>
    <w:p>
      <w:r>
        <w:t>En la cause Madame A______, domiciliée à SAINT-JULIEN-EN-GENEVOIS, France Monsieur B______, domicilié à SAINT-JULIEN-EN-GENEVOIS, France</w:t>
      </w:r>
    </w:p>
    <w:p>
      <w:r>
        <w:t>demandeurs</w:t>
      </w:r>
    </w:p>
    <w:p>
      <w:r>
        <w:t>A/2504/2020 2/4</w:t>
      </w:r>
    </w:p>
    <w:p>
      <w:r>
        <w:t>ATTENDU EN FAIT</w:t>
      </w:r>
    </w:p>
    <w:p>
      <w:r>
        <w:t>Que Monsieur B______ et Madame A______, née C______, se sont mariés le 8 septembre 2001 en Suisse ; Que par jugement du 16 septembre 2019, le Juge aux affaires familiales du Tribunal de Grande Instance de Thonon-les-Bains, compétent en raison du domicile commun des époux en France, a prononcé le divorce avec effet au 16 septembre 2019 ; Que dans les considérants de son jugement, le juge français a relevé que les époux avaient travaillé en Suisse durant la vie conjugale et qu’ils pourraient saisir les juridictions suisses afin d’obtenir le partage du second pilier pour les années cotisées durant le mariage ; Que le 17 août 2020, les ex-époux ont saisi la chambre de céans en demandant « le partage des avoirs de prévoyance professionnelle au sens de l’art. 122 CCS » ; Que par courrier du 2 septembre 2020, la chambre de céans a accusé réception de ladite demande et informé les demandeurs qu’un jugement leur sera notifié prochainement ;</w:t>
      </w:r>
    </w:p>
    <w:p>
      <w:r>
        <w:t>CONSIDERANT EN DROIT</w:t>
      </w:r>
    </w:p>
    <w:p>
      <w:r>
        <w:t>Qu’en vertu de l’art. 63 al. 1bis de la loi fédérale sur le droit international privé du 18 décembre 1987 (LDIP - RS 291), la compétence des tribunaux suisses est exclusive pour connaître du partage de prétentions de prévoyance professionnelle envers une institution suisse de prévoyance professionnelle ; Que c’est dès lors à juste titre que le Juge aux affaires familiales de Thonon-les-Bains ne s’est pas prononcé sur cette question ; Que le 1er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 Que le jugement de divorce ayant été rendu après l'entrée en vigueur, le 1er janvier 2017, des nouvelles dispositions relatives au partage de la prévoyance professionnelle en cas de divorce, ce sont les dispositions légales dans leur nouvelle teneur qui s’appliquent (art. 7d Tit. fin. CC) ; Que l’art. 25a LFLP règle la procédure en cas de divorce ;</w:t>
      </w:r>
    </w:p>
    <w:p>
      <w:r>
        <w:t>A/2504/2020 3/4 Que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 Qu’en l’occurrence, c’est donc au juge civil de se déterminer préalablement sur la clé de répartition et d’ordonner le partage conformément aux art. 122 à 124e du CC et 280 et 281 du CPC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le jugement de divorce n'est complet que s'il est entièrement exécutable, ce qui n'est pas le cas lorsque la question des aspects liés à la prévoyance professionnelle demeure indécise ; Qu’il revient alors au juge du divorce suisse de compléter le jugement de divorce prononcé en France s’agissant des aspects liés à la prévoyance professionnelle ; Qu’en conséquence, la chambre de céans est dans l'impossibilité d'exécuter le partage et la demande ne peut qu'être déclarée irrecevable et transmise d'office au Tribunal civil de première instance du canton de Genève, sans instruction préalable, comme l'art. 72 LPA le permet (arrêt du Tribunal fédéral 9C_737/2010 ; ATAS/85/2018).</w:t>
      </w:r>
    </w:p>
    <w:p>
      <w:r>
        <w:t>A/2504/2020 4/4</w:t>
      </w:r>
    </w:p>
    <w:p>
      <w:r>
        <w:t>PAR CES MOTIFS, LA CHAMBRE DES ASSURANCES SOCIALES :</w:t>
      </w:r>
    </w:p>
    <w:p>
      <w:r>
        <w:t>1. Constate son incompétence ratione materiae. 2. Transfert la cause au Tribunal civil de première instance du canton de Genève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