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ATAS/764/2021 vom 13. Juli 2021</w:t>
      </w:r>
    </w:p>
    <w:p>
      <w:r>
        <w:t>GE Cour de justice, 2021-07-13, FR</w:t>
      </w:r>
    </w:p>
    <w:p>
      <w:r>
        <w:rPr>
          <w:b/>
        </w:rPr>
        <w:t xml:space="preserve">Quelle: </w:t>
      </w:r>
      <w:r>
        <w:t>https://mcp.opencaselaw.ch/entscheid/ge_gerichte_ATAS_764_2021</w:t>
      </w:r>
    </w:p>
    <w:p>
      <w:r>
        <w:t>FR: GE_GERICHTE ATAS/764/2021 du 13 juillet 2021</w:t>
      </w:r>
    </w:p>
    <w:p>
      <w:r>
        <w:t>IT: GE_GERICHTE ATAS/764/2021 del 13 luglio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t>A/480/2021 - 4/10 -</w:t>
      </w:r>
    </w:p>
    <w:p>
      <w:r>
        <w:rPr>
          <w:b/>
        </w:rPr>
        <w:t>E. 3</w:t>
      </w:r>
    </w:p>
    <w:p>
      <w:r>
        <w:t>Le litige porte sur la date à partir de laquelle la recourante a droit à une indemnité en cas de RHT, date que l’intimé a fixée en l’espèce au 8 novembre 2020.</w:t>
      </w:r>
    </w:p>
    <w:p>
      <w:r>
        <w:rPr>
          <w:b/>
        </w:rPr>
        <w:t>E. 4</w:t>
      </w:r>
    </w:p>
    <w:p>
      <w:r>
        <w:t>Pour lutter contre l’épidémie de coronavirus (ci-après : COVID-19) qui a atteint la Suisse début 2020, le Conseil fédéral a pris une série de mesures urgentes. En ce qui concerne la période ici litigieuse, on rappellera qu’à compter du 29 octobre 2020, le Conseil fédéral a notamment prévu que, les clients des établissements de restauration, des bars et des boîtes de nuit étaient tenus de s’asseoir et que la taille des groupes ne pouvait excéder quatre clients par table (art. 5a de l’ordonnance du 19 juin 2020 sur les mesures destinées à lutter contre l’épidémie de COVID-19 en situation particulière - ordonnance COVID-19 situation particulière - RS 818.101.26, dans son état le 19 octobre 2020). Le Conseil fédéral a réservé la possibilité pour les cantons de prévoir temporairement des mesures plus strictes (art. 8 de l’ordonnance COVID-19 situation particulière). C’est ainsi qu’en application de l’ordonnance précitée, le Conseil d’État genevois a adopté un arrêté le 1er novembre 2020. Par cet arrêté, entré en vigueur le 2 novembre 2020 (à 19h00), le Conseil d’État a ordonné la fermeture, notamment, des installations et établissements offrant des consommations, notamment des bars, des cafés-restaurants, cafeterias, buvettes et établissements assimilés ouverts au public, à l’exception des cantines d’entreprise, d’établissements de formation ouverts et de structures d’accueil, moyennant un plan de protection (art. 11 let. d de l’arrêté du 1er novembre 2020).</w:t>
      </w:r>
    </w:p>
    <w:p>
      <w:r>
        <w:rPr>
          <w:b/>
        </w:rPr>
        <w:t>E. 5</w:t>
      </w:r>
    </w:p>
    <w:p>
      <w:r>
        <w:t>a. Selon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b. Selon l’art. 58 al. 1 de l’ordonnance sur l’assurance-chômage obligatoire et l’indemnité en cas d’insolvabilité du 31 août 1983 (ordonnance sur l’assurance-chômage, OACI - RS 837.02), le délai de préavis en cas de réduction de l’horaire de travail est exceptionnellement de trois jours lorsque l’employeur prouve que la réduction de l’horaire de travail doit être instaurée en raison de circonstances subites et imprévisibles. Par ailleurs, selon l’art. 58 al. 4 OACI, lorsque l’employeur n’a pas remis le préavis de réduction de son horaire de travail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w:t>
      </w:r>
    </w:p>
    <w:p>
      <w:r>
        <w:t>A/480/2021 - 5/10 -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c. Le 19 mars 2021, l’Assemblée fédérale a adopté l’art. 17b de la loi fédérale sur les bases légales des ordonnances du Conseil fédéral visant à surmonter l’épidémie de COVID-19 (loi COVID-19 - RS 818.102). D’après son alinéa 1er, en dérogation à l’art. 36 al. 1 LACI, aucun délai de préavis ne doit être observé pour la RHT. Le préavis doit être renouvelé lorsque la RHT dure plus de six mois. À partir du 1er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L’alinéa 2 stipule que pour les entreprises concernées par une réduction de l’horaire de travail en raison des mesures ordonnées par les autorités depuis le 18 décembre 2020, le début de la réduction de l’horaire de travail est autorisé, à leur demande, avec effet rétroactif à la date de l’entrée en vigueur de la mesure correspondante, en dérogation à l’art. 36 al. 1 LACI. La demande doit être déposée le 30 avril 2021 au plus tard auprès de l’autorité cantonale. L’alinéa 3 précise qu’en dérogation à l’art. 38 al. 1 LACI, l’entreprise doit faire valoir le nouveau droit aux indemnités découlant des al. 1 et 2 le 30 avril 2021 au plus tard, auprès de la caisse de chômage compétente. D’après le ch. III al. 7 de la modification du 19 mars 2021 à la loi COVID-19 (RO 2021 153), l’art. 17b al. 1 entre en vigueur rétroactivement le 1er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phrase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 de l’horaire de travail autorisée de nouveau si celle-ci dure plus de trois mois. L’alinéa 1, 2ème phr. de l’art. 17b de la loi COVID-19 prévoit que l’autorisation de réduction de l’horaire de travail émise par l’autorité cantonale sera désormais valable pendant six mois. Autrement dit, l’entreprise ne devra renouveler le préavis</w:t>
      </w:r>
    </w:p>
    <w:p>
      <w:r>
        <w:t>A/480/2021 - 6/10 - que si la réduction de l’horaire de travail dure plus de six mois. Cette réglementation allègera la charge administrative des entreprises et des organes d’exécution (FF 2021 285, p. 29s.).</w:t>
      </w:r>
    </w:p>
    <w:p>
      <w:r>
        <w:rPr>
          <w:b/>
        </w:rPr>
        <w:t>E. 6</w:t>
      </w:r>
    </w:p>
    <w:p>
      <w:r>
        <w:t>a.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 30 LPGA précise que tous les organes de mise en œuvre des assurances sociales ont l’obligation d’accepter les demandes, requêtes ou autres documents qui leur parviennent par erreur. Ils en enregistrent la date de réception et les transmettent à l’organe compétent. Par ailleurs, en vertu de l’art. 39 al. 2 LPGA,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 assureur social » dans un sens large et entendre par ces termes toutes les entités organisationnelles qui participent à l’administration d’une ou de plusieurs branches d’assurances sociales. Il peut ainsi s’agir, par exemple, d’une caisse de compensation, d’un office d’assurance-invalidité, d’une caisse de chômage ou d’un assureur-maladie (DUPONT / MOSER-SZELESS, Commentaire romand de la Loi sur la partie générale des assurances sociales, 2018, p. 511, n° 12). b. Aux termes de l’art. 39 al. 1 LPGA, applicable à la procédure en matière d’assurance-chômage par renvoi de l’art. 1 al. 1 LACI,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(cf. art. 21 al. 1 PA [RS 172.021] ; art. 48 al. 1 LTF ; art. 143 al. 1 CPC [RS 272] ; art. 91 al. 2 CPP [RS 312.0]), l’art.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5A_536/2018 du 21 septembre 2018 consid. 3.2, in Pra 2019 n° 4 p. 36).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w:t>
      </w:r>
    </w:p>
    <w:p>
      <w:r>
        <w:t>A/480/2021 - 7/10 - moyen de témoignages (ATF 124 V 372 consid. 3b p. 375 ; cf. aussi Anne-Sylvie DUPONT, in Commentaire romand, Loi sur la partie générale des assurances sociales, 2018, nos 8 s. ad art. 39 LPGA). En cas de transmission d’un écrit par la voie électronique, les lois fédérales (cf. art. 21a al. 3 PA, 48 al. 2 LTF, 143 al. 2 CPC, 91 al. 3 CPP) prévoient que le délai est réputé observé lorsque le système informatique de l’autorité destinataire en a confirmé la réception par voie électronique au plus tard le dernier jour du délai (cf. notamment la teneur de l’art. 21a al. 3 PA,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déterminantes la date et l’heure de l’envoi, mais la date et l’heure de confirmation de la réception de l’envoi par le système informatique de l’autorité (voir ATF 139 IV 257 consid. 3.1 p. 259 et les références citées). Cette condition s’impose pour des raisons de preuve intrinsèques à une expédition par voie électronique. Il ne suffit donc pas que la partie ou son mandataire constate sur le fichier des envois de sa messagerie que l’acte a été expédié (Jean-Maurice FRÉSARD, in Commentaire de la LTF, 2ème éd. 2014, n° 8 ad art. 48 LTF).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(voir ATF 139 IV 257 consid. 3.1 p. 259 s. et les références citées). Dans l’ATF 145 V 90, le Tribunal fédéral a jugé que l’envoi d’une liste de recherches d’emploi à l’autorité par courrier électronique était admissible. Toutefois, compte tenu des difficultés liées à la preuve de l’arrivée d’un message électronique dans la sphère de contrôle du destinataire, l’expéditeur d’un courriel était invité à requérir du destinataire une confirmation de réception de son envoi (y compris des pièces annexées au courriel), et de réagir en l’absence de cette dernière en déposant son pli auprès de la Poste ou en réessayant de l’envoyer par voie électronique (cf. arrêt 2C_699/2012 du 22 octobre 2012 consid. 4.2, in Plädoyer 2013 1 p. 61 ; arrêt 8C_339/2016 du 29 juin 2016 consid. 4.4). Il appartenait en effet à l’expéditeur de prendre certaines précautions sans quoi il devait assumer le risque, conformément aux règles sur la répartition du fardeau de la preuve, que la liste de ses preuves de recherches d’emploi ne parvienne ou pas dans le délai légal auprès de l’autorité compétente (ATF 145 V 90 consid. 6.2.2).</w:t>
      </w:r>
    </w:p>
    <w:p>
      <w:r>
        <w:t>A/480/2021 - 8/10 -</w:t>
      </w:r>
    </w:p>
    <w:p>
      <w:r>
        <w:rPr>
          <w:b/>
        </w:rPr>
        <w:t>E. 7</w:t>
      </w:r>
    </w:p>
    <w:p>
      <w:r>
        <w:t>a. En l’espèce, l’intimé a fondé sa décision du 14 janvier 2021 sur les dispositions en vigueur au moment où elle a statué, soit les art. 36 al. 1 LACI et art 58 OACI. Ces dispositions prévoient en effet que le délai de préavis en cas de RHT est exceptionnellement de trois jours lorsque l’employeur prouve que la réduction de l’horaire de travail doit être instaurée en raison de circonstances subites et imprévisibles. Toutefois, l’entrée en vigueur, en date du 1er avril 2021, de l’art. 17b de la loi COVID-19 a introduit un système dérogatoire à l’art. 36 al. 1 LACI, supprimant l’exigence du délai de préavis, avec effet rétroactif au 1er septembre 2020, pour autant qu’une demande soit déposée par l’employeur auprès de l’autorité cantonale jusqu’au 30 avril 2021 au plus tard. C’est précisément ce que la recourante a fait en transmettant, le 19 avril 2021, le formulaire « demande de modification de réduction de l’horaire de travail », dans lequel elle a sollicité le « recul » de la date de début de validité de l’autorisation de RHT. Compte tenu de la suppression du délai de préavis rétroactivement au 1er septembre 2020, c’est dès la date du dépôt du préavis que l’indemnité en cas de RHT doit être accordée (cf. ATAS/531/2021 du 27 mai 2021 consid. 17a ; ATAS/521/2021 du 25 mai 2021 consid. 4). Il convient donc de déterminer quand le préavis a été déposé dans le cas d’espèce. b. L’intimé soutient que le préavis de RHT a été déposé le 5 novembre 2020, c’est-à-dire dès la date à laquelle il a été expédié par courrier (date du timbre postal). De son côté, la recourante rappelle avoir adressé, le 4 novembre 2020, un courriel à l’adresse « info@oce.etat.ge.ch », à l’appui duquel elle a transmis une copie du formulaire de RHT ainsi qu’un organigramme de l’entreprise. Contrairement à ce que la recourante semble faire valoir, on ne saurait admettre que le préavis a été valablement déposé par courriel le 4 novembre 2020. En effet, l’intimé a retenu dans sa décision sur opposition que ce courriel ne lui était pas parvenu et que l’adresse électronique utilisée par la recourante avait généré un message d’erreur. La recourante ne remet pas en question ce constat, puisqu’elle précise dans son recours ne pas avoir vu – alors qu’elle était occupée à finaliser son envoi postal – que le courriel lui avait été retourné. En outre, on relèvera que l’employeuse n’a annexé à son recours aucune confirmation de réception de son courriel. Le courriel du 4 novembre 2020 ne figure pas non plus dans le dossier de l’intimé, où l’on ne trouve a fortiori pas davantage de confirmation de réception de l’envoi. La recourante échoue ainsi à démontrer que son courrier électronique a été réceptionné par le système informatique de l’intimé ou par celui d’une autre autorité (auquel cas l’autorité incompétente aurait dû transmettre le courriel à l’intimé, conformément à l’art. 30 LPGA), de sorte qu’elle supporte les conséquences d’une absence de preuve en ce qui concerne le préavis qu’elle a adressé par courriel (ATF 145 V 90 consid. 6.3 ; pour un autre cas concernant un préavis de RHT adressé par courriel, cf. également l’arrêt du Tribunal cantonal</w:t>
      </w:r>
    </w:p>
    <w:p>
      <w:r>
        <w:t>A/480/2021 - 9/10 - neuchâtelois CDP.2020.255 du 6 janvier 2021 consid. 4, confirmé par l’arrêt du Tribunal fédéral 8C_123/2021 du 7 avril 2021 consid. 4). c. En conclusion, il convient de retenir que le préavis de RHT a été déposé le 5 novembre 2020, date à laquelle il a été expédié par courrier, conformément au timbre postal apposé sur l’enveloppe figurant dans le dossier. Compte tenu de la suppression du délai de préavis, conformément à l’art. 17b de la loi COVID-19, l’indemnité en cas de RHT est due depuis cette date (et non depuis le</w:t>
      </w:r>
    </w:p>
    <w:p>
      <w:r>
        <w:rPr>
          <w:b/>
        </w:rPr>
        <w:t>E. 8</w:t>
      </w:r>
    </w:p>
    <w:p>
      <w:r>
        <w:t>Partant, le recours doit être partiellement admis et la décision sur opposition réformée, en ce sens que le droit à l’indemnité en cas de RHT est reconnu depuis le 5 novembre 2020. La procédure est gratuite (art. 61 let. fbis LPGA et 89H al. 1 LPA). ******</w:t>
      </w:r>
    </w:p>
    <w:p>
      <w:r>
        <w:t>A/480/2021 - 10/10 -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