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ATAS/764/2018 vom 3. September 2018</w:t>
      </w:r>
    </w:p>
    <w:p>
      <w:r>
        <w:t>GE Cour de justice, 2018-09-03, FR</w:t>
      </w:r>
    </w:p>
    <w:p>
      <w:r>
        <w:rPr>
          <w:b/>
        </w:rPr>
        <w:t xml:space="preserve">Quelle: </w:t>
      </w:r>
      <w:r>
        <w:t>https://mcp.opencaselaw.ch/entscheid/ge_gerichte_ATAS_764_2018</w:t>
      </w:r>
    </w:p>
    <w:p>
      <w:r>
        <w:t>FR: GE_GERICHTE ATAS/764/2018 du 3 septembre 2018</w:t>
      </w:r>
    </w:p>
    <w:p>
      <w:r>
        <w:t>IT: GE_GERICHTE ATAS/764/2018 del 3 settembre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L'objet du litige porte sur le refus de l'intimé d'entrer en matière sur la nouvelle demande de prestations du recourant.</w:t>
      </w:r>
    </w:p>
    <w:p>
      <w:r>
        <w:rPr>
          <w:b/>
        </w:rPr>
        <w:t>E. 3</w:t>
      </w:r>
    </w:p>
    <w:p>
      <w:r>
        <w:t>Interjeté en temps utile, le recours est recevable (art. 60 LPGA).</w:t>
      </w:r>
    </w:p>
    <w:p>
      <w:r>
        <w:rPr>
          <w:b/>
        </w:rPr>
        <w:t>E. 4</w:t>
      </w:r>
    </w:p>
    <w:p>
      <w:r>
        <w:t>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w:t>
      </w:r>
    </w:p>
    <w:p>
      <w:r>
        <w:t>A/948/2018 - 4/7 -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en vigueur jusqu'au 31 décembre 2011, reste applicable à l'art. 87 al. 2 et 3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w:t>
      </w:r>
    </w:p>
    <w:p>
      <w:r>
        <w:t>A/948/2018 - 5/7 -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rPr>
          <w:b/>
        </w:rPr>
        <w:t>E. 5</w:t>
      </w:r>
    </w:p>
    <w:p>
      <w:r>
        <w:t>En l'occurrence, la Dre D______ a relevé dans son rapport du 18 mars 2015 que le recourant était substitué par de la méthadone depuis 2006 et prenait de l'anxiolit et du Reméron. Il n'existait pas de trouble dépressif mais une souffrance récurrente en lien avec la toxicomanie qui pouvait avoir un impact sur le moral de l'assuré ; sept hospitalisations pour sevrage de stupéfiants et psychotropes avaient eu lieu, sans motivation d'atteintes psychiatriques. Il existait une polytoxicomanie primaire, non invalidante. Lors de sa nouvelle demande de prestations, le recourant a mentionné des diagnostics de toxicomanie, syndrome de dépendance (F13.25) et troubles psychiques (F11.22 – F60.9) déjà connus. Il a aussi mentionné qu'il s'agissait d'une ancienne atteinte ; l'avis de sortie des HUG du 15 septembre 2017 fait état d'une huitième hospitalisation avec des diagnostics principaux et secondaires qui sont similaires à ceux constatés lors des hospitalisations précédentes. À titre d'éléments médicaux nouveaux, le médecin-conseil de l'Hospice général a attesté le 26 avril 2017 de limites psychiques et mentales suffisantes chez le recourant pour bénéficier de l'aide de l'OAI ; le Dr C______ a relevé le 4 octobre 2017, un état de santé psychique aggravé du recourant, avec un fort usage d'anxiolytique quotidien ; enfin, le 10 octobre 2017, l'assistant social de l'Hospice général a mentionné qu'une reprise de travail semblait compliquée en raison de la situation psychique et physique du recourant. Cependant, la simple mention d'une aggravation de l'état de santé psychique du recourant par le médecin traitant de celui-ci, dans un rapport succinct et non circonstancié, ne rend pas plausible, au sens de la jurisprudence précitée, une aggravation de l'état de santé du recourant. Il en est de même de l'avis du médecin-conseil de l'Hospice général qui se borne à indiquer que le recourant présente des limites psychiques et mentales suffisantes pour bénéficier des prestations de l'intimé. Il appartiendra au recourant, s'il estime que son état de santé s'est aggravé, de déposer une nouvelle demande de prestations accompagnée de pièces médicales</w:t>
      </w:r>
    </w:p>
    <w:p>
      <w:r>
        <w:t>A/948/2018 - 6/7 - circonstanciées expliquant en quoi son état de santé s'est détérioré par rapport à la situation qui prévalait lors de la dernière décision de l'intimé le 2 février 2015, en particulier, par rapport aux constatations et conclusions du rapport de la Dre D______ du 18 mars 2015.</w:t>
      </w:r>
    </w:p>
    <w:p>
      <w:r>
        <w:rPr>
          <w:b/>
        </w:rPr>
        <w:t>E. 6</w:t>
      </w:r>
    </w:p>
    <w:p>
      <w:r>
        <w:t>Partant, le recours ne peut qu'être rejeté. Aucun émolument ne sera perçu, le recourant étant assisté par l'Hospice général. ******</w:t>
      </w:r>
    </w:p>
    <w:p>
      <w:r>
        <w:t>A/948/2018 - 7/7 -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