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ATAS/764/2013 vom 13. August 2013</w:t>
      </w:r>
    </w:p>
    <w:p>
      <w:r>
        <w:t>GE Cour de justice, 2013-08-13, FR</w:t>
      </w:r>
    </w:p>
    <w:p>
      <w:r>
        <w:rPr>
          <w:b/>
        </w:rPr>
        <w:t xml:space="preserve">Quelle: </w:t>
      </w:r>
      <w:r>
        <w:t>https://mcp.opencaselaw.ch/entscheid/ge_gerichte_ATAS_764_2013</w:t>
      </w:r>
    </w:p>
    <w:p>
      <w:r>
        <w:t>FR: GE_GERICHTE ATAS/764/2013 du 13 août 2013</w:t>
      </w:r>
    </w:p>
    <w:p>
      <w:r>
        <w:t>IT: GE_GERICHTE ATAS/764/2013 del 13 agosto 2013</w:t>
      </w:r>
    </w:p>
    <w:p>
      <w:pPr>
        <w:pStyle w:val="Heading2"/>
      </w:pPr>
      <w:r>
        <w:t>Erwägungen</w:t>
      </w:r>
    </w:p>
    <w:p>
      <w:r>
        <w:rPr>
          <w:b/>
        </w:rPr>
        <w:t>E. 12</w:t>
      </w:r>
    </w:p>
    <w:p>
      <w:r>
        <w:t>La SPC persiste le 26 avril 2013 et après l'échéance du délai fixé à l'assuré pour consulter les pièces et se déterminer, la cause a été gardée à juger le 5 juin 2013.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w:t>
      </w:r>
    </w:p>
    <w:p>
      <w:r>
        <w:t>A/1073/2013 - 5/10 - l’assurance-invalidité, du 25 octobre 1968 (LPCC ; RSG J 7 15) ouvre les mêmes voies de droit. c) En l’espèce, le recours a été adressé dans les forme et délai légaux (art. 56ss LPGA), de sorte qu'il est recevable. 3.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 4. Le litige porte sur la prise en charge du traitement dentaire du recourant 5. a)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 L'art. 2 al. 1 let. c de la loi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b)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J 4 20.04), entré en vigueur le 1er janvier 2011.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 7</w:t>
      </w:r>
    </w:p>
    <w:p>
      <w:r>
        <w:t>A/1073/2013 - 6/10 - septembre 2005 sur la législation d’exécution concernant la réforme de la péréquation financière et de la répartition des tâches entre la Confédération et les cantons (RPT) [FF 2005 5641 p. 5839]).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 c) Eu égard au principe selon lequel les règles applicables sont celles en vigueur où les faits juridiquement déterminants se sont produits (ATF I 648/06 du 8 août 2007, consid. 3), la légalité de la décision litigieuse doit être examinée selon le règlement en vigueur depuis le 1er janvier 2011 (la décision datant de 2013), ce qui ne change rien à la solution du litige, eu égard à la teneur identique de l'OMPC et de la jurisprudence y relative. d) Aux termes de l'art. 10 RFMPC, les frais de traitement dentaire sont remboursés dans la mesure où il s’agit d’un traitement simple, économique et adéquat. (al. 1). Le tarif de l’assurance-accidents, de l’assurance militaire et de l’assurance- 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3’000 francs, un devis doit être adressé à l’organe d’exécution en matière de PC avant le début du traitement (al. 3). 3’000 francs au plus seront remboursés si un traitement d’un coût supérieur à ce montant a été effectué sans approbation préalable du devis. Il peut exceptionnellement dépasser ce montant si le bénéficiaire démontre a posteriori que le remboursement sollicité correspond à un traitement simple, économique et adéquat (al. 4). Cette disposition doit être interprétée en ce sens qu'elle fonde une présomption que le traitement d'un coût supérieur à 3'000 francs pour lequel aucun devis n'a été adressé à l'organe d'exécution ne constitue pas un traitement simple, économique et adéquat. L'assuré peut toutefois renverser cette présomption en apportant la preuve du contraire (ATF P 9/06 du 2 février 2007, consid. 2). Les devis et factures à présenter doivent être conformes aux positions tarifaires du tarif AA/AM/AI (al. 5). 6. L'OFFICE FEDERAL DES ASSURANCES SOCIALES (OFAS) a édicté des directives concernant les prestations complémentaires à l'AVS et à l'AI (DPC). Dans leur teneur au 1er janvier 2007, ces directives prévoyaient à leur annexe IV (Directives sur le remboursement des frais de traitement dentaire en matière de PC) qu'en règle générale, il y a lieu de prévoir des prothèses partielles en métal. De</w:t>
      </w:r>
    </w:p>
    <w:p>
      <w:r>
        <w:t>A/1073/2013 - 7/10 - manière générale, il importe lors de la planification, de tenir compte de l’attitude qu’on est en droit d’attendre de la part du patient à l’égard de la prophylaxie. Lorsqu’il y a le choix entre deux mesures thérapeutiques, il faut, en général, opter pour celle qui sera la moins coûteuse. Cette annexe n'a pas été remise en cause par le Tribunal fédéral (ATF 8C_609/2008 du 18 février 2009, consid. 4.2). Elle a été abrogée avec le transfert des compétences aux cantons. 7.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8. En l'espèce, l'assuré conteste l'avis du Dr C__________ au motif que les deux devis demandés, effectués avec sérieux, s'élèvent à 7'545 fr. et à 8'194 fr. alors que l'expert a 78 ans, qu'il n'a consacré que 20 minutes à l'examen de ses dents, et qu'il l'a fait attendre 5 mois. Si l'on peut certes regretter que le Dr C__________ ait attendu aussi longtemps avant d'examiner l'assuré, il s'avère cependant que celui-ci n'a rien entrepris entre décembre 2008, date du traitement de la clinique de X__________ consistant en l'extraction de plusieurs dents, et octobre 2011, pour entreprendre la suite du traitement. Ensuite, rien n'indique qu'il faut plus de 20 minutes d'examen pour se déterminer sur le caractère économique et adéquat d'un traitement détaillé par un devis. A cet égard, le Dr C__________ ne remet pas en cause la nécessité d'extraire les dents restantes et de poser des prothèses dentaires. Au demeurant, il ne critique pas le coût du laboratoire. Il estime tout au plus que le choix d'une prothèse immédiate (119 points) est plus économique que celui d'une prothèse totale (266 points), que le rebasage (la prothèses présente des défauts qui peuvent être corrigés par une nouvelle résine alors que le montage reste intouché) n'a pas à être devisé avant même qu'il soit nécessaire de l'entreprendre, que le montage individualisé et</w:t>
      </w:r>
    </w:p>
    <w:p>
      <w:r>
        <w:t>A/1073/2013 - 8/10 - les instruction de nettoyage ne sont pas nécessaires et que le point applicable est de 3,10 et non pas de 3,60. L'assuré ne conteste pas ces éléments d'appréciation, ne produit aucun avis médical contraire, ni un courrier de Y__________ DENTAIRE SA qui soutiendrait par exemple que ce type de prothèse n'est pas envisageable dans son cas, ou qu'il est impossible de se passer d'un rebasage immédiat. Au surplus, rien ne permet d'imaginer que le Dr C__________ n'aurait pas, conformément à ce qu'il affirme, informé la clinique en question des modifications à apporter au devis. Or, l'assuré ne semble pas avoir pris la peine de reprendre contact avec celle-ci pour s'enquérir de la possibilité d'exécuter un devis sur ces bases. Finalement, le site de la Société suisse des médecins-dentistes (SSO) confirme que la valeur du point est actuellement de 3fr 10. Finalement, si ce médecin-conseil est en effet âgé (78 ans), il est surtout déterminant qu'il soit compétent, encore actif (non seulement comme médecin-conseil, mais comme dentiste traitant) et donc au courant des techniques dentaires modernes. Si tel ne devait pas être le cas, il appartiendrait alors au SPC de trouver un autre dentiste- conseil. Par contre, la décision du SPC et l'avis du Dr C__________ sont lacunaires s'agissant de la motivation. Il est en effet exigible qu'un assuré comprenne les motifs de la décision et pas seulement la décision sur opposition. De plus, il n'est pas admissible de motiver par téléphone une "expertise", qui n'en revêt en tout état pas les qualités, s'agissant donc tout au plus de l'avis du médecin conseil de l'assurance, griffonné sur un formulaire ad hoc. Finalement, il n'est pas sérieux de faire une liste non exhaustive (mention de "etc".) des éléments du devis qui ne sont pas nécessaires à un traitement simple et économique, mais adéquat. Ainsi, seules les mentions expressément exclues par le médecin-conseil, selon la décision sur opposition, doivent être extraites du devis. Il s'agit donc des rebasages (2x 46, 1x 42 et 1x 74), du montage individualisé (2x 35 pts) et des instructions de nettoyage au patient (2x 12 pts), outre la question de type de prothèse (réduction de 266 à 119 pts pour l'arcade supérieure et de 152 à 119 pts pour l'arcade inférieure) et de la valeur du point (3 fr. 10 au lieu de 3 fr. 60). Ainsi, de 1'484.20 pts, le nombre de point est réduit à 1'142.50 pts. Au tarif SSO de 3 fr. 10, le devis des prestations dentaires est ramené à 3'541 fr. 75 (au lieu de 5'344 fr. 20), auquel s'ajoutent les frais de laboratoire de 2'850 fr. soit un total de 6'391 fr. 75 arrondi à 6'392 fr. 9. En conséquence, le recours est partiellement admis et la décision sur opposition est annulée en tant qu'elle fixe la participation maximale au frais de traitement dentaire devisé à 4'590 fr. Cela étant dit, si la clinique en question refuse d'effectuer le traitement au tarif réduit de 3'541 fr. 75, outre les frais de laboratoire qui seront peut-être plus bas pour une prothèse "immédiate", l'assuré peut effectivement s'adresser à la clinique dentaire.</w:t>
      </w:r>
    </w:p>
    <w:p>
      <w:r>
        <w:t>A/1073/2013 - 9/10 -</w:t>
      </w:r>
    </w:p>
    <w:p>
      <w:r>
        <w:t>A/1073/2013 - 10/10 - PAR CES MOTIFS, LA CHAMBRE DES ASSURANCES SOCIALES : Statuant A la forme : 1. Déclare le recours recevable. Au fond : 2. L'admet partiellement, annule la décision sur opposition du 15 mars 2013 en tant qu'elle fixe la participation maximale aux frais de traitement devisés par Y__________ DENTAIRE SA à 4'590 fr. et dit que cette participation maximale est fixée à 6'392 fr.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