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ATAS/763/2014 vom 24. Juni 2014</w:t>
      </w:r>
    </w:p>
    <w:p>
      <w:r>
        <w:t>GE Cour de justice, 2014-06-24, FR</w:t>
      </w:r>
    </w:p>
    <w:p>
      <w:r>
        <w:rPr>
          <w:b/>
        </w:rPr>
        <w:t xml:space="preserve">Quelle: </w:t>
      </w:r>
      <w:r>
        <w:t>https://mcp.opencaselaw.ch/entscheid/ge_gerichte_ATAS_763_2014</w:t>
      </w:r>
    </w:p>
    <w:p>
      <w:r>
        <w:t>FR: GE_GERICHTE ATAS/763/2014 du 24 juin 2014</w:t>
      </w:r>
    </w:p>
    <w:p>
      <w:r>
        <w:t>IT: GE_GERICHTE ATAS/763/2014 del 24 giugno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en temps utile, le présent recours est recevable (art. 39 al. 1 et 60 al. 2 LPGA).</w:t>
      </w:r>
    </w:p>
    <w:p>
      <w:r>
        <w:rPr>
          <w:b/>
        </w:rPr>
        <w:t>E. 3</w:t>
      </w:r>
    </w:p>
    <w:p>
      <w:r>
        <w:t>Le litige porte sur le droit de l’assuré à une allocation pour impotent.</w:t>
      </w:r>
    </w:p>
    <w:p>
      <w:r>
        <w:rPr>
          <w:b/>
        </w:rPr>
        <w:t>E. 4</w:t>
      </w:r>
    </w:p>
    <w:p>
      <w:r>
        <w:t>Selon l’art. 42 LAI, les assurés impotents (art. 9 LPGA) qui ont leur domicile et leur résidence habituelle (art. 13 LPGA) en Suisse ont droit à une allocation pour impotent.</w:t>
      </w:r>
    </w:p>
    <w:p>
      <w:r>
        <w:t>A/3483/2013 - 4/8 - a) Est réputée impotente toute personne qui, en raison d'une atteinte à sa santé, a besoin de façon permanente de l'aide d'autrui ou d'une surveillance personnelle pour accomplir des actes élémentaires de la vie quotidienne (art. 9 LPGA). L’impotence peut être grave, moyenne ou faible (art. 42 al. 2 LAI). b)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w:t>
      </w:r>
    </w:p>
    <w:p>
      <w:r>
        <w:rPr>
          <w:b/>
        </w:rPr>
        <w:t>E. 5</w:t>
      </w:r>
    </w:p>
    <w:p>
      <w:r>
        <w:t>Il y a impotence de degré moyen (art. 37 al. 2 RAI) si l'assuré, même avec des moyens auxiliaires, a besoin :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Selon la pratique, on est en présence d'une impotence de degré moyen selon la let. a lorsque la personne assurée, même dotée de moyens auxiliaires, requiert l'aide régulière et importante d'autrui pour accomplir au moins quatre actes ordinaires de la vie (Directives concernant l'invalidité et l'impotence, n° 8009).</w:t>
      </w:r>
    </w:p>
    <w:p>
      <w:r>
        <w:rPr>
          <w:b/>
        </w:rPr>
        <w:t>E. 6</w:t>
      </w:r>
    </w:p>
    <w:p>
      <w:r>
        <w:t>Il y a impotence de degré faible (art. 37 al. 3 RAI),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w:t>
      </w:r>
    </w:p>
    <w:p>
      <w:r>
        <w:t>A/3483/2013 - 5/8 -</w:t>
      </w:r>
    </w:p>
    <w:p>
      <w:r>
        <w:rPr>
          <w:b/>
        </w:rPr>
        <w:t>E. 7</w:t>
      </w:r>
    </w:p>
    <w:p>
      <w:r>
        <w:t>Selon la jurisprudence, les actes ordinaires les plus importants se répartissent en six domaines: a. se vêtir et se dévêtir; b. se lever, s'asseoir, se coucher; c. manger; d. faire sa toilette (soins du corps); e. aller aux toilettes; f. se déplacer (dans l'appartement, à l'extérieur, établir des contacts; ATF 124 II 247 ss ; ATF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ch. 8013 CIIAI). 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w:t>
      </w:r>
    </w:p>
    <w:p>
      <w:r>
        <w:t>A/3483/2013 - 6/8 -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(chiffre 8045 CIIAI). L'accompagnement est régulier lorsqu'il est nécessité en moyenne au moins deux heures par semaine sur une période de trois mois (ch. 8053 CIIAI). Il doit prévenir le risque d'isolement durable, de perte de contacts sociaux et, par-là,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Par contacts sociaux, on entend les relations humaines telles qu’elles se pratiquent quotidiennement (par ex. lire, écrire, fréquenter des concerts, des manifestations politiques ou religieuses, etc.; RCC 1982 p. 119 et 126). Il n’y a pas lieu de parler d’isolement, si l’assuré entretient une relation avec un partenaire, exerce un emploi (même dans un atelier protégé) ou fréquente une structure d’accueil de jour.</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w:t>
      </w:r>
    </w:p>
    <w:p>
      <w:r>
        <w:t>A/3483/2013 - 7/8 - assurances sociales, un principe selon lequel l’administration ou le juge devrait statuer, dans le doute, en faveur de l’assuré (ATF 126 V 322 consid. 5a).</w:t>
      </w:r>
    </w:p>
    <w:p>
      <w:r>
        <w:rPr>
          <w:b/>
        </w:rPr>
        <w:t>E. 9</w:t>
      </w:r>
    </w:p>
    <w:p>
      <w:r>
        <w:t>Certes y a-t-il lieu de constater que l’assuré rencontre de grandes difficultés à écrire de façon compréhensible. On peut par ailleurs comprendre que le fait d’écrire représente pour l’assuré un acte très important, voire essentiel, il ne constitue toutefois pas un acte ordinaire de la vie au sens de l’art. 42 LAI relatif à l’impotence. Il ne fait à cet égard partie d’aucun des domaines visés par la jurisprudence, à savoir se vêtir et se dévêtir, se lever, s'asseoir, se coucher, manger, faire sa toilette (soins du corps), aller aux toilettes et se déplacer (dans l'appartement, à l'extérieur, établir des contacts). On ne saurait considérer que l’assuré ne peut établir des contacts avec autrui. Il peut en effet parler, s’exprimer, avoir une conversation, communiquer et entrer en relation avec les autres. L’assuré a expliqué que ses parents en particulier ne peuvent plus comme auparavant lui apporter toute l’aide nécessaire pour écrire des courriers aux différentes administrations notamment. Une telle aide ne peut toutefois constituer un accompagnement pour faire face aux nécessités de la vie. Elle doit plutôt être assimilée à l’aide fournie dans le cadre d’un mandat pour cause d’inaptitude ou à celle apportée par un curateur dans le cadre de ses obligations en matière de droit de la protection des adultes (assistance personnelle, gestion du patrimoine, représentation dans les rapports juridiques). Une telle aide doit être mentionnée dans le cahier des charges du curateur et doit être indemnisée.</w:t>
      </w:r>
    </w:p>
    <w:p>
      <w:r>
        <w:rPr>
          <w:b/>
        </w:rPr>
        <w:t>E. 10</w:t>
      </w:r>
    </w:p>
    <w:p>
      <w:r>
        <w:t>Force est dès lors de constater que les conditions d’octroi d’une allocation pour impotent ne sont pas réalisées. Aussi le recours ne peut-il être que rejeté.</w:t>
      </w:r>
    </w:p>
    <w:p>
      <w:r>
        <w:rPr>
          <w:b/>
        </w:rPr>
        <w:t>E. 11</w:t>
      </w:r>
    </w:p>
    <w:p>
      <w:r>
        <w:t>La procédure de recours en matière de contestations portant sur l’octroi ou le refus de prestations de l’AI devant la chambre de céans étant soumise à des frais de justice, un émolument de CHF 200.- sera mis à la charge du recourant (art. 69 al. 1 bis LAI et 89H al. 4 LPA).</w:t>
      </w:r>
    </w:p>
    <w:p>
      <w:r>
        <w:t>A/3483/2013 - 8/8 -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