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ATAS/763/2011 vom 23. August 2011</w:t>
      </w:r>
    </w:p>
    <w:p>
      <w:r>
        <w:t>GE Cour de justice, 2011-08-23, FR</w:t>
      </w:r>
    </w:p>
    <w:p>
      <w:r>
        <w:rPr>
          <w:b/>
        </w:rPr>
        <w:t xml:space="preserve">Quelle: </w:t>
      </w:r>
      <w:r>
        <w:t>https://mcp.opencaselaw.ch/entscheid/ge_gerichte_ATAS_763_2011</w:t>
      </w:r>
    </w:p>
    <w:p>
      <w:r>
        <w:t>FR: GE_GERICHTE ATAS/763/2011 du 23 août 2011</w:t>
      </w:r>
    </w:p>
    <w:p>
      <w:r>
        <w:t>IT: GE_GERICHTE ATAS/763/2011 del 23 agosto 2011</w:t>
      </w:r>
    </w:p>
    <w:p>
      <w:pPr>
        <w:pStyle w:val="Heading2"/>
      </w:pPr>
      <w:r>
        <w:t>Volltext</w:t>
      </w:r>
    </w:p>
    <w:p>
      <w:r>
        <w:t>Siégeant : Doris GALEAZZI, Présidente; Evelyne BOUCHAARA et Norbert HECK, Juges assesseurs</w:t>
      </w:r>
    </w:p>
    <w:p>
      <w:r>
        <w:t>REPUBLIQUE ET</w:t>
      </w:r>
    </w:p>
    <w:p>
      <w:r>
        <w:t>CANTON DE GENEVE POUVOIR JUDICIAIRE</w:t>
      </w:r>
    </w:p>
    <w:p>
      <w:r>
        <w:t>A/950/2011 ATAS/763/2011 COUR DE JUSTICE Chambre des assurances sociales Arrêt du 23 août 2011 1ère Chambre</w:t>
      </w:r>
    </w:p>
    <w:p>
      <w:r>
        <w:t>En la cause Monsieur B__________, domicilié au Grand-Lancy recourant</w:t>
      </w:r>
    </w:p>
    <w:p>
      <w:r>
        <w:t>contre</w:t>
      </w:r>
    </w:p>
    <w:p>
      <w:r>
        <w:t>CAISSE CANTONALE GENEVOISE DE COMPENSATION, sise 54, route de Chêne, 1211 Genève 6 intimée</w:t>
      </w:r>
    </w:p>
    <w:p>
      <w:r>
        <w:t>A/950/2011 - 2/4 - Attendu en fait que Monsieur B__________, né en 1948, est affilié auprès de la CAISSE CANTONALE GENEVOISE DE COMPENSATION (ci-après la Caisse) en tant que non-actif ; Que par décisions des 2 juillet 2008, 8 septembre 2009, 22 février 2010 et 9 février 2011, la Caisse a fixé le montant des cotisations AVS/AI/APG dues par l'assuré pour les années 2006 à 2009 ; que les cotisations 2010 ont été déterminées provisoirement sur la base du revenu acquis en 2009 dans l'attente de l'attestation de rente ; Que l'assuré a formé opposition le 15 février 2011 ; Que par décision du 15 mars 2011, la Caisse a considéré que l'opposition était irrecevable puisque dirigée contre des factures différentielles, et non contre des décisions ; Que l'assuré a interjeté recours le 1er avril 2011 contre ladite décision ; qu'il précise ne contester que les cotisations 2009 et 2010 ; Que dans sa réponse du 12 mai 2011, la Caisse s'est expressément référée aux termes et conclusions de sa décision sur opposition et a conclu au rejet du recours ; Que la Cour de céans a ordonné la comparution personnelle des parties le 5 juillet 2011 ; que l'assuré a confirmé que son recours se limitait aux décisions de cotisations 2009 et 2010 ; que la représentante de la Caisse a admis que celle-ci devait rendre une décision sur opposition et statuer sur une éventuelle demande de réduction ; que l'assuré a déclaré déposer une telle demande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déposé dans les forme et délai prévus par la loi, le présent recours est recevable (art. 60 LPGA) ; Qu'il y a lieu de constater que la Caisse a notifié à l'assuré une décision formelle, munie des moyens de droit, s'agissant des cotisations 2009 ; que c'est dès lors à tort que la Caisse a déclaré l'opposition irrecevable ; Que partant le recours doit être admis et la cause renvoyée à la Caisse afin que celle-ci rende une décision sur opposition sur le fond, puis se détermine sur la question de la</w:t>
      </w:r>
    </w:p>
    <w:p>
      <w:r>
        <w:t>A/950/2011 - 3/4 - réduction des cotisations, après avoir requis de l'assuré toutes les informations utiles accompagnées des pièces y relatives et lui avoir demandé de préciser sur quelles années sa demande portait ;</w:t>
      </w:r>
    </w:p>
    <w:p>
      <w:r>
        <w:t>A/950/2011 - 4/4 - PAR CES MOTIFS, LA CHAMBRE DES ASSURANCES SOCIALES : Statuant A la forme : 1. Déclare le recours recevable. Au fond : 2. L'admet et annule la décision sur opposition du 15 mars 2011. 3. Renvoie la cause à la Caisse pour nouvelles décisions.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