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ATAS/763/2008 vom 20. Dezember 2007</w:t>
      </w:r>
    </w:p>
    <w:p>
      <w:r>
        <w:t>GE Cour de justice, 2007-12-20, FR</w:t>
      </w:r>
    </w:p>
    <w:p>
      <w:r>
        <w:rPr>
          <w:b/>
        </w:rPr>
        <w:t xml:space="preserve">Quelle: </w:t>
      </w:r>
      <w:r>
        <w:t>https://mcp.opencaselaw.ch/entscheid/ge_gerichte_ATAS_763_2008</w:t>
      </w:r>
    </w:p>
    <w:p>
      <w:r>
        <w:t>FR: GE_GERICHTE ATAS/763/2008 du 20 décembre 2007</w:t>
      </w:r>
    </w:p>
    <w:p>
      <w:r>
        <w:t>IT: GE_GERICHTE ATAS/763/2008 del 20 dicembre 2007</w:t>
      </w:r>
    </w:p>
    <w:p>
      <w:pPr>
        <w:pStyle w:val="Heading2"/>
      </w:pPr>
      <w:r>
        <w:t>Volltext</w:t>
      </w:r>
    </w:p>
    <w:p>
      <w:r>
        <w:t>Siégeant : Doris WANGELER, Présidente; Evelyne BOUCHAARA et Christine TARRIT DESHUSSES, Juges assesseurs</w:t>
      </w:r>
    </w:p>
    <w:p>
      <w:r>
        <w:t>REPUBLIQUE ET</w:t>
      </w:r>
    </w:p>
    <w:p>
      <w:r>
        <w:t>CANTON DE GENEVE POUVOIR JUDICIAIRE</w:t>
      </w:r>
    </w:p>
    <w:p>
      <w:r>
        <w:t>A/794/2008 ATAS/763/2008 ARRET DU TRIBUNAL CANTONAL DES ASSURANCES SOCIALES Chambre 1 du 24 juin 2008</w:t>
      </w:r>
    </w:p>
    <w:p>
      <w:r>
        <w:t>En la cause</w:t>
      </w:r>
    </w:p>
    <w:p>
      <w:r>
        <w:t>Madame P__________, domiciliée à GENEVE, comparant avec élection de domicile en l'étude de Maître HENZELIN Marc recourante</w:t>
      </w:r>
    </w:p>
    <w:p>
      <w:r>
        <w:t>contre</w:t>
      </w:r>
    </w:p>
    <w:p>
      <w:r>
        <w:t>ASSURA CAISSE MALADIE ET ACCIDENTS, Service contentieux, sise rue C.-F. Ramuz 70, 1009 PULLY-LAUSANNE</w:t>
      </w:r>
    </w:p>
    <w:p>
      <w:r>
        <w:t>intimée</w:t>
      </w:r>
    </w:p>
    <w:p>
      <w:r>
        <w:t>A/794/2008 - 2/4 - Attendu en fait que Madame P__________, de nationalité française, au bénéfice d'une autorisation d'établissement type C, a résidé à Genève du 31 mars 2005 au 31 décembre 2007; Que le 1er décembre 2006 et ce, sur ordre du Service de l'assurance-maladie (SAM), elle a été affiliée d'office pour l'assurance obligatoire des soins, risque accident inclus, par ASSURA (ci-après la caisse-maladie), dès le 1er septembre 2006 ; Que le 5 novembre 2007, la caisse-maladie a dirigé des réquisitions de poursuite contre l'intéressée pour la somme totale de 5'096 fr., plus frais et intérêts de 5% dès le 12 septembre 2007, représentant les primes d'assurance dues de septembre 2006 à décembre 2007; Que le 6 novembre 2007, l'intéressée a formé opposition au commandement de payer; Que par décision du 20 décembre 2007, confirmée sur opposition le 1er février 2008, la caisse-maladie a prononcé la mainlevée de l'opposition; Que l'intéressée, représentée par Maître Marc HENZELIN, a interjeté recours le 10 mars 2008; Que dans sa réponse du 16 mai 2008, la caisse-maladie a conclu au rejet du recours; Que le 30 mai 2008, le SAM a prié la caisse-maladie d'annuler l'affiliation d'office avec effet au 1er septembre 2006; Que par courrier du 10 juin 2008, la caisse-maladie a ainsi confirmé à l'intéressée qu'elle annulait l'affiliation, renonçait aux frais de rappel et de sommation, mais laissait à sa charge 140 fr. correspondant aux frais de poursuite, pour solde de tout compte; Qu'invitée à se déterminer, l'intéressée a, le 18 juin 2008, demandé au Tribunal de céans de donner à l'affaire la suite qui convenait ; Que par télécopie du 19 juin 2008, elle a confirmé qu'elle s'engageait à payer les 140 fr. correspondant aux frais de poursuite;</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sa compétence pour juger du cas d’espèce est ainsi établie;</w:t>
      </w:r>
    </w:p>
    <w:p>
      <w:r>
        <w:t>A/794/2008 - 3/4 - Qu'il convient de prendre acte que la caisse-maladie a annulé l'affiliation et renoncé aux frais de rappel et de sommation; Que l'intéressée s'est engagée à payer les frais de poursuite; Que le recours devient dès lors sans objet ;</w:t>
      </w:r>
    </w:p>
    <w:p>
      <w:r>
        <w:t>A/794/2008 - 4/4 - PAR CES MOTIFS, LE TRIBUNAL CANTONAL DES ASSURANCES SOCIALES : Statuant A la forme : 1. Déclare le recours recevable. Au fond : 2. Prend acte que la caisse-maladie a annulé l'affiliation et renoncé aux frais de rappel et de sommation; 3. Prend acte que la recourante s'est engagée à payer les frais de poursuite. 4. Dit que le recours est devenu sans objet. 5. Raye la cause du rôle. 6. Compense les dépens.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