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ATAS/762/2019 vom 27. August 2019</w:t>
      </w:r>
    </w:p>
    <w:p>
      <w:r>
        <w:t>GE Cour de justice, 2019-08-27, FR</w:t>
      </w:r>
    </w:p>
    <w:p>
      <w:r>
        <w:rPr>
          <w:b/>
        </w:rPr>
        <w:t xml:space="preserve">Quelle: </w:t>
      </w:r>
      <w:r>
        <w:t>https://mcp.opencaselaw.ch/entscheid/ge_gerichte_ATAS_762_2019</w:t>
      </w:r>
    </w:p>
    <w:p>
      <w:r>
        <w:t>FR: GE_GERICHTE ATAS/762/2019 du 27 août 2019</w:t>
      </w:r>
    </w:p>
    <w:p>
      <w:r>
        <w:t>IT: GE_GERICHTE ATAS/762/2019 del 27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allocation pour impotent de l’assurance-invalidité en raison du trouble du spectre autistique dont il est atteint.</w:t>
      </w:r>
    </w:p>
    <w:p>
      <w:r>
        <w:t>A/4214/2018 - 5/11 -</w:t>
      </w:r>
    </w:p>
    <w:p>
      <w:r>
        <w:rPr>
          <w:b/>
        </w:rPr>
        <w:t>E. 5</w:t>
      </w:r>
    </w:p>
    <w:p>
      <w:r>
        <w:t>a. Selon l’art. 42 LAI, les assurés impotents (art. 9 LPGA) qui ont leur domicile et leur résidence habituelle (art. 13 LPGA) en Suisse ont droit à une allocation pour impotent (al. 1). L’impotence peut être grave, moyenne ou faible (al. 2).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Les mineurs n'ont pas droit à l'allocation pour impotent s'ils ont uniquement besoin d'un accompagnement pour faire face aux nécessités de la vie (art. 42bis al. 5 LAI). b. Selon l'art. 37 al. 2 du règlement du 17 janvier 1961 sur l'assurance-invalidité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(let. c). D’après l’al. 3, l’impotence est de degré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infirmité corporelle, il ne peut entretenir des contacts sociaux avec son entourage que grâce à eux (let. d) ; d'un accompagnement durable pour faire face aux nécessités de la vie au sens de l'art. 38 RAI (let. e), c'est-à-dire lorsque l'assuré majeur ne vit pas dans une institution mais ne peut pas, en raison d'une atteinte à la santé, vivre de manière indépendante sans l'accompagnement d'une tierce personne, ou faire face aux nécessités de la vie et établir des contacts sociaux sans l'accompagnement d'une tierce personne, ou éviter un risque important de s'isoler durablement du monde extérieur (art. 38 al. 1 RAI). c. Selon le ch. 8010 de la circulaire sur l'invalidité et l'impotence dans l'assurance-invalidité (CIIAI), dans sa version valable à partir du 1er janvier 2015 - applicable au cas d'espèce -, les actes ordinaires les plus importants se répartissent</w:t>
      </w:r>
    </w:p>
    <w:p>
      <w:r>
        <w:t>A/4214/2018 - 6/11 - en six domaines (ATF 125 V 303 consid. 4a ; arrêt du Tribunal fédéral 9C_360/2014 du 14 octobre 2014 consid. 4.4)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Que l’accomplissement des actes ordinaires de la vie soit plus ardu ou plus lent ne suffit en principe pas à justifier un cas d’impotence (arrêt du Tribunal fédéral 9C_633/2012 du 8 janvier 2013 ; ch. 8013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 livré à lui-même (ATF 133 V 450 ; ch. 8029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w:t>
      </w:r>
    </w:p>
    <w:p>
      <w:r>
        <w:t>A/4214/2018 - 7/11 - distinguée de l’accompagnement pour faire face aux nécessités de la vie (ch. 8030 CIIAI).</w:t>
      </w:r>
    </w:p>
    <w:p>
      <w:r>
        <w:rPr>
          <w:b/>
        </w:rPr>
        <w:t>E. 6</w:t>
      </w:r>
    </w:p>
    <w:p>
      <w:r>
        <w:t>Selon l’art. 35 LAI, le droit à l'allocation pour impotent prend naissance le premier jour du mois au cours duquel toutes les conditions de ce droit sont réalisées (al. 1). Lorsque, par la suite, le degré d'impotence subit une modification importante, les art. 87 à 88bis sont applicables. Le droit à l'allocation s'éteint à la fin du mois au cours duquel l'une des autres conditions de ce droit n'est plus remplie ou au cours duquel le bénéficiaire du droit est décédé (al. 2). Selon l’art. 48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Les prestations arriérées sont allouées à l'assuré pour des périodes plus longues aux conditions suivantes : il ne pouvait pas connaître les faits ayant établi son droit aux prestations (let. a) ; il a fait valoir son droit dans un délai de douze mois à compter de la date à laquelle il a eu connaissance de ces faits (let. b).</w:t>
      </w:r>
    </w:p>
    <w:p>
      <w:r>
        <w:rPr>
          <w:b/>
        </w:rPr>
        <w:t>E. 7</w:t>
      </w:r>
    </w:p>
    <w:p>
      <w:r>
        <w:t>Selon l'art. 37 al. 4 RAI, dans le cas des mineurs, seul est pris en considération le surcroît d’aide et de surveillance que le mineur handicapé nécessite par rapport à un mineur du même âge et en bonne santé. L’impotence due à l’invalidité d’un mineur est évaluée selon les mêmes critères que celle d’un adulte. Ne peut être pris en considération que le surcroît d’aide et de surveillance personnelle nécessaire par rapport aux mineurs du même âge ne souffrant d’aucun handicap. Plus l’âge d’un enfant est bas, plus il a besoin d’une aide conséquente et d’une certaine surveillance, même s’il est en parfaite santé. Sont applicables à l’évaluation de l’impotence des mineurs les lignes directrices relatives à l’évaluation de l’impotence déterminante des mineurs citées dans l’annexe III (CIIAI ch. 8086 à 8088). Elles détaillent l'âge à partir duquel, en moyenne, un enfant en bonne santé n'a plus besoin d'une aide régulière et importante pour chacun des actes ordinaires de la vie. Cet âge détermine le début du délai d'attente d'un an. Dans cette annexe, il est indiqué qu’à 13 mois, l’enfant peut boire seul au biberon et manger lui-même de petits morceaux (de biscuits ou de fruits) avec les doigts. À 18 mois, l’enfant peut manier sa cuillère avec assurance, de même que sa tasse, qu’il soulève et repose seul lorsqu’il a bu. S’agissant de l’acte « se lever, s’asseoir, se coucher », l’enfant se tient debout sans aide à 15 mois. Il peut changer de position seul (passer de la position assise à la position debout ou couchée et inversement). Un surcroît de soins est admis dès 4 ans : se lever régulièrement la nuit, parce qu’il faut attacher l’enfant dans le lit. Enfin, avant l'âge de 6 ans, une surveillance personnelle ne doit en règle générale pas être prise en considération (sur la portée des directives de l'administration, cf. ATF 133 V 257 consid. 3.2 p. 258 ; ATF 131 V 42 consid. 2.3 p. 45 s.). En fonction de la situation et du degré de gravité, un besoin de surveillance peut cependant être reconnu dès l'âge de 4 ans déjà, notamment si</w:t>
      </w:r>
    </w:p>
    <w:p>
      <w:r>
        <w:t>A/4214/2018 - 8/11 - l'enfant présente un autisme infantile (arrêt du Tribunal fédéral 8C_158/2008 du 15 octobre 2008 consid. 5.2.2 et les références).</w:t>
      </w:r>
    </w:p>
    <w:p>
      <w:r>
        <w:rPr>
          <w:b/>
        </w:rPr>
        <w:t>E. 8</w:t>
      </w:r>
    </w:p>
    <w:p>
      <w:r>
        <w:t>Le point de savoir si l'impotent mineur a droit au supplément pour soins intenses repose sur une appréciation temporelle de la situation dans laquelle il convient d'évaluer le surcroît de temps consacré au traitement et aux soins de base par rapport au temps ordinairement consacré auxdits traitements et soins pour un mineur du même âge en bonne santé (SVR 2014 IV n°14 consid. 8.2).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10</w:t>
      </w:r>
    </w:p>
    <w:p>
      <w:r>
        <w:t>En l’espèce, le besoin d’aide régulier et important en relation avec l’acte « manger » n’est pas contesté. Il est en effet établi que le recourant ne parvient ni à incliner le biberon, ni à manger de petits morceaux avec les doigts. Les parties s’opposent en revanche sur le point de savoir si l’aide d’autrui est nécessaire pour l’accomplissement d’un autre acte ordinaire de la vie. D’après le recourant, le besoin d’aide régulier et important doit être admis s’agissant de l’acte « se coucher ». Les parents relèvent que leur fils doit être bercé durant 40 minutes au moins avant de s’endormir. Il se réveille à maintes reprises la nuit et l’un des parents doit veiller sur lui jusqu’au matin. Il risque de sauter du lit et de se blesser. Ils soutiennent également que les 40 minutes d’aide à l’endormissement sont bien plus conséquentes que les 5 à 10 minutes prévues à l’annexe IV de la CIIAI. Dans la décision entreprise, l’intimé a relevé que l’aide nécessitée par le recourant s’agissant des actes « se lever, s’asseoir, se coucher » relèverait éventuellement</w:t>
      </w:r>
    </w:p>
    <w:p>
      <w:r>
        <w:t>A/4214/2018 - 9/11 - d’un besoin de surveillance personnelle. Or, le Tribunal fédéral a clairement précisé qu’en ce qui concerne les actes ordinaires de la vie, l'aide indirecte apportée à la personne atteinte dans sa santé par des tiers est rattachée à ces actes mêmes et non pas à la surveillance personnelle permanente (arrêt du Tribunal fédéral 9C_809/2015 du 10 août 2016 consid. 6.1). S’agissant en particulier de l'acte « se coucher », les juges fédéraux ont indiqué qu'on ne saurait se limiter à constater que la fonction peut physiquement être accomplie d'une manière indépendante. Il y a également lieu de prendre en compte la surveillance nécessaire à ce que la personne accomplisse cet acte de la vie. Selon les juges fédéraux, une surveillance nécessaire dans l'accomplissement de cet acte est rattachée à celui-ci et non pas à la surveillance personnelle permanente (consid 6.1). Dans le cas particulier, il n’est pas contesté que le recourant peut changer de position seul, passer de la position assise à la position debout ou inversement. Il ressort toutefois du rapport de la Dresse F_______ que l’intéressé ne peut pas se coucher seul dans son lit et a besoin de l’aide de ses parents. La question se pose donc de savoir si, eu égard à l’âge du recourant, un besoin d’aide indirecte apportée par ses parents pour son endormissement peut lui être reconnu au sens des dispositions légales pertinentes. Cela implique de prendre en considération le surcroît d’aide et de surveillance que le recourant nécessite par rapport à un mineur du même âge et en bonne santé. En l’occurrence, au moment de la décision entreprise, le recourant était âgé de 2 ans et 10 mois. Or il ressort de la CIIAI que, s’agissant de l’acte « se lever, s’asseoir, se coucher », un surcroît de soins n’est admis qu’à partir de l’âge de 4 ans. La raison à cela tient au fait qu’avant l’âge de 4 ans, il est difficile d’estimer si le besoin d’aide est différent de celui d'un enfant du même âge. En effet, plus l’âge d’un enfant est bas, plus il a besoin d’une aide conséquente et d’une certaine surveillance, même s’il est en parfaite santé. Or il ne ressort pas du rapport médical de la Dresse E______ du 26 juin 2018 que les difficultés d’endormissement du recourant nécessiteraient une aide supplémentaire comparativement à une personne du même âge et en bonne santé. L’appréciation générale selon laquelle son patient nécessitait une surveillance et une aide plus importante pour maintenir son bien-être et sa sécurité ne suffit pas. Elle paraît au demeurant essentiellement motivée par les difficultés rencontrées par l’intéressé dans les actes « manger » et « entretenir des contacts sociaux ». Or, comme déjà exposé, le surcroît d’aide et de surveillance a été admis pour l’acte « manger ». Quant à l’acte « entretenir des contacts sociaux », il ne peut en principe être pris en considération qu’à partir de l’âge de 5 ans (cf. annexe III de la CIIAI). Le recours n’en fait du reste même pas mention. Il suit de là que, même à admettre un décalage relatif à l’endormissement du recourant par rapport à un mineur du même âge, l’intéressé était encore trop jeune au moment de la décision entreprise pour que ce décalage justifie, au regard des exigences fixées par la loi, la prise en considération d’un besoin d’aide régulière et importante dans l’acte ordinaire de la vie consistant à se coucher.</w:t>
      </w:r>
    </w:p>
    <w:p>
      <w:r>
        <w:t>A/4214/2018 - 10/11 - Il s’ensuit que, faute pour le recourant de présenter au moment de la décision entreprise un besoin d'aide pour deux actes ordinaires de la vie pour une durée supérieure à douze mois, la condition de l’art. 37 al. 3 let. a RAI pour retenir une impotence de degré faible n’est pas réalisée. Il en va du reste de même de l’art. 37 al. 3 let. b RAI relatif au besoin d’une surveillance personnelle permanente, dans la mesure où, pour les enfants autistes, un tel besoin ne peut être reconnu que dès l’âge de 4 ans (cf. supra consid. 7). Dans ces conditions, le recourant ne peut pas prétendre à l’octroi d’une allocation pour impotent. Comme l’a précisé l’intimé, il demeure néanmoins loisible à l’intéressé, par l’intermédiaire de ses représentants légaux, de saisir l’OAI d’une nouvelle demande d’allocation pour impotent lorsque les conditions en seront réunies. Compte tenu de ce qui précède, la conclusion tendant à l’octroi d’un supplément pour soins intenses doit également être rejetée, celui-ci impliquant la préexistence d'une allocation pour impotent (cf. notamment art. 42ter al. 3 LAI ; voir aussi arrêts du Tribunal fédéral 9C_350/2014 du 11 septembre 2014 consid. 4.2.1 ; 9C_666/2013 du 25 février 2014 consid. 8.2).</w:t>
      </w:r>
    </w:p>
    <w:p>
      <w:r>
        <w:rPr>
          <w:b/>
        </w:rPr>
        <w:t>E. 11</w:t>
      </w:r>
    </w:p>
    <w:p>
      <w:r>
        <w:t>Vu ce qui précède, le recours, mal fondé, doit être rejeté. Le recourant plaidant au bénéfice de l’assistance juridique, il est renoncé à percevoir l’émolument de justice prévu à l’art. 69 al. 1bis LAI (art. 13 al. 1 du règlement sur les frais, émoluments et indemnités en procédure administrative du 30 juillet 1986 [RFPA - E 5 10.03]). * * * * * *</w:t>
      </w:r>
    </w:p>
    <w:p>
      <w:r>
        <w:t>A/4214/2018 - 11/11 -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