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ATAS/762/2018 vom 30. August 2018</w:t>
      </w:r>
    </w:p>
    <w:p>
      <w:r>
        <w:t>GE Cour de justice, 2018-08-30, FR</w:t>
      </w:r>
    </w:p>
    <w:p>
      <w:r>
        <w:rPr>
          <w:b/>
        </w:rPr>
        <w:t xml:space="preserve">Quelle: </w:t>
      </w:r>
      <w:r>
        <w:t>https://mcp.opencaselaw.ch/entscheid/ge_gerichte_ATAS_762_2018</w:t>
      </w:r>
    </w:p>
    <w:p>
      <w:r>
        <w:t>FR: GE_GERICHTE ATAS/762/2018 du 30 août 2018</w:t>
      </w:r>
    </w:p>
    <w:p>
      <w:r>
        <w:t>IT: GE_GERICHTE ATAS/762/2018 del 30 agosto 2018</w:t>
      </w:r>
    </w:p>
    <w:p>
      <w:pPr>
        <w:pStyle w:val="Heading2"/>
      </w:pPr>
      <w:r>
        <w:t>Volltext</w:t>
      </w:r>
    </w:p>
    <w:p>
      <w:r>
        <w:t>Siégeant : Maya CRAMER, Présidente; Christine BULLIARD MANGILI et Monique STOLLER FÜLLEMANN, Juges assesseurs</w:t>
      </w:r>
    </w:p>
    <w:p>
      <w:r>
        <w:t>RÉPUBLIQUE ET</w:t>
      </w:r>
    </w:p>
    <w:p>
      <w:r>
        <w:t>CANTON DE GEN ÈVE POUVOIR JUDICIAIRE</w:t>
      </w:r>
    </w:p>
    <w:p>
      <w:r>
        <w:t>A/2048/2018 ATAS/762/2018 COUR DE JUSTICE Chambre des assurances sociales Arrêt du 30 août 2018 5ème Chambre</w:t>
      </w:r>
    </w:p>
    <w:p>
      <w:r>
        <w:t>En la cause Madame A______, domiciliée à Saint-Julien-en-Genevois, FRANCE, comparant avec élection de domicile en l'étude de Maître Marlyse CORDONIER</w:t>
      </w:r>
    </w:p>
    <w:p>
      <w:r>
        <w:t>recourante</w:t>
      </w:r>
    </w:p>
    <w:p>
      <w:r>
        <w:t>contre LA BALOISE ASSURANCE SA, sise Aeschengraben 21, BASEL, comparant avec élection de domicile en l'étude de Maître Christian GROSJEAN</w:t>
      </w:r>
    </w:p>
    <w:p>
      <w:r>
        <w:t>intimée</w:t>
      </w:r>
    </w:p>
    <w:p>
      <w:r>
        <w:t>A/2048/2018 - 2/2 - Vu le recours pour déni de justice du 14 juin 2018 de Madame A______ ; Attendu que la recourante a retiré son recours, par courrier du 13 juillet 2018 ; Qu’il convient d’en prendre acte et de rayer la cause du rôle.</w:t>
      </w:r>
    </w:p>
    <w:p>
      <w:r>
        <w:t>***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