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ATAS/761/2025 vom 8. Oktober 2025</w:t>
      </w:r>
    </w:p>
    <w:p>
      <w:r>
        <w:t>GE Cour de justice, 2025-10-08, FR</w:t>
      </w:r>
    </w:p>
    <w:p>
      <w:r>
        <w:rPr>
          <w:b/>
        </w:rPr>
        <w:t xml:space="preserve">Quelle: </w:t>
      </w:r>
      <w:r>
        <w:t>https://mcp.opencaselaw.ch/entscheid/ge_gerichte_ATAS_761_2025</w:t>
      </w:r>
    </w:p>
    <w:p>
      <w:r>
        <w:t>FR: GE_GERICHTE ATAS/761/2025 du 8 octobre 2025</w:t>
      </w:r>
    </w:p>
    <w:p>
      <w:r>
        <w:t>IT: GE_GERICHTE ATAS/761/2025 del 8 ottobre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al. 1 LPGA).</w:t>
      </w:r>
    </w:p>
    <w:p>
      <w:r>
        <w:rPr>
          <w:b/>
        </w:rPr>
        <w:t>E. 2</w:t>
      </w:r>
    </w:p>
    <w:p>
      <w:r>
        <w:t>Il s'agit en l'occurrence d'examiner la recevabilité du recours.</w:t>
      </w:r>
    </w:p>
    <w:p>
      <w:r>
        <w:rPr>
          <w:b/>
        </w:rPr>
        <w:t>E. 3.1</w:t>
      </w:r>
    </w:p>
    <w:p>
      <w:r>
        <w:t>Selon l'art. 53 al. 1 LPGA, les décisions et les décisions sur opposition formellement passées en force sont soumises à révision si l'assuré ou l'assureur découvre subséquemment des faits nouveaux importants ou trouve des nouveaux moyens de preuve qui ne pouvaient pas être produits auparavant. Cela vaut aussi lorsque les prestations ont été accordées sans avoir fait l'objet d'une décision formelle mais que leur versement a acquis force de chose décidée (ATF 130 V 380 consid. 2.1 ; 129 V 110 consid. 1.1 ; arrêt du Tribunal fédéral 8C_793/2023 du 5 décembre 2024 consid. 4.4 et la référence). Selon l'art. 53 al. 2 LPGA, l’assureur peut revenir sur les décisions ou les décisions sur opposition formellement passées en force lorsqu’elles sont manifestement erronées et que leur rectification revêt une importance notable. La reconsidération sert à corriger une application initialement erronée de la loi fondée sur l'appréciation des faits. L'inexactitude est manifeste lorsque dès le début, il n'y a aucun doute raisonnable de son inexactitude (ATF 138 V 324). Dans la mesure où le pouvoir d'appréciation se fonde sur la situation des faits et du droit, y compris la pratique juridique, il n'y a pas place pour une inexactitude incontestable manifeste (ATF 141 V 405).</w:t>
      </w:r>
    </w:p>
    <w:p>
      <w:r>
        <w:rPr>
          <w:b/>
        </w:rPr>
        <w:t>E. 3.2</w:t>
      </w:r>
    </w:p>
    <w:p>
      <w:r>
        <w:t>L'art. 61 LPGA prévoit que la procédure devant la chambre des assurances sociales est réglée par le droit cantonal, sous réserve de ce que celui-ci respecte les exigences minimales requises par la LPGA. Les art. 38 à 41 LPGA sont applicables par analogie au délai de recours (art. 60 al. 2 LPGA). Les dispositions de la loi sur la procédure administrative du 12 septembre 1985 - LPA - E 5 10)</w:t>
      </w:r>
    </w:p>
    <w:p>
      <w:r>
        <w:t>A/1821/2025 - 4/6 - sont applicables devant la chambre des assurances sociales de la Cour de justice en tant qu'il n'y est pas dérogé par le Titre IVA de la LPA (art. 89A LPA). Les décisions sur opposition et celles contre lesquelles la voie de l’opposition n’est pas ouverte sont sujettes à recours dans les trente jours suivant la notification de la décision sujette à recours (art. 38 al. 1, 56 al. 1 et 60 al. 1 LPGA ; art. 62 al. 1 phr. 1 et 63 al. 1 let. a LPA). La décision qui n'est remise que contre la signature du destinataire ou d'un tiers habilité est réputée reçue au plus tard sept jours après la première tentative infructueuse de distribution (art. 38 al. 2bis LPGA et 62 al. 4 LPA. Lorsque le dernier jour du délai tombe un samedi, un dimanche ou sur un jour légalement férié, le délai expire le premier jour utile (art. 38 al. 3 LPGA et 17 al. 3 LPA). Les écrits doivent parvenir à l'autorité ou être mis à son adresse à un bureau de poste suisse ou à une représentation diplomatique ou consulaire suisse au plus tard le dernier jour du délai avant minuit (art. 39 al. 1 LPGA et 17 al. 4 LPA). Les délais sont réputés observés lorsqu'une partie s'adresse par erreur en temps utile à une autorité incompétente (art. 39 al. 2 LPGA et 17 al. 5 LPA). Les délais en jours ou en mois fixés par la loi ou par l'autorité ne courent pas : a) du 7e jour avant Pâques au 7e jour après Pâques inclusivement ; b) du 15 juillet au 15 août inclusivement ; c) du 18 décembre au 2 janvier inclusivement (art. 38 al. 4 LPGA et art. 89C LPA). Lorsque l'événement qui fait courir le délai survient pendant la durée de la suspension,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rPr>
          <w:b/>
        </w:rPr>
        <w:t>E. 3.3</w:t>
      </w:r>
    </w:p>
    <w:p>
      <w:r>
        <w:t>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trente jours à compter de celui où il a cessé. Il s’agit-là de dispositions impératives auxquelles il ne peut être dérogé (Jurisprudence des autorités administratives de la Confédération [JAAC] 60/1996, consid. 5.4, p. 367 ; ATF 119 II 87 consid. 2a ; 112 V 256 consid. 2a). Entrent en ligne de compte non seulement l'impossibilité objective ou la force majeure, mais aussi l'impossibilité due à des circonstances personnelles ou à une</w:t>
      </w:r>
    </w:p>
    <w:p>
      <w:r>
        <w:t>A/1821/2025 - 5/6 - erreur excusable. Ces circonstances doivent être appréciées objectivement en ce sens qu'est non fautive toute circonstance qui aurait empêché un intéressé, respectivement son représentant, consciencieux d'agir dans le délai fixé (arrêts 5A_149/2013 du 10 juin 2013 consid. 5.1.1 et les références citées ; 5A_896/2012 du 10 janvier 2013 consid. 3.2 ; 5A_30/2010 du 23 mars 2010 consid. 4.1 et les références citées). La jurisprudence est stricte et qu'il faut un véritable cas de force majeure, la maladie ne pouvant impliquer une absence de faute que si elle empêche effectivement l'intéressé d'agir par lui-même ou par l'entremise d'un représentant (Thierry TANQUEREL, Manuel de droit administratif, 2011, n° 1348) ; Le recourant doit démontrer qu’il a été empêché, sans faute de sa part, de mandater à temps un tiers pour recourir (cf. arrêt 6F_10/2009 du 24 juillet 2009 ; JEAN-MAURICE FRÉSARD, Commentaire de la LTF, 2° éd., n. 8 ad art. 50),</w:t>
      </w:r>
    </w:p>
    <w:p>
      <w:r>
        <w:rPr>
          <w:b/>
        </w:rPr>
        <w:t>E. 4</w:t>
      </w:r>
    </w:p>
    <w:p>
      <w:r>
        <w:t>En l'occurrence, l’assuré a demandé, le 16 mai 2025 à l’OCE, soit manifestement après l’échéance du délai de recours contre la décision sur opposition du 6 mars 2025, la révision ou la reconsidération de celle-ci. L’on peut s’interroger sur le bien-fondé de la transmission de ce courrier à la chambre de céans, car l’OCE était compétent pour se prononcer tant sur une demande de révision que sur une demande de reconsidération. Dans la mesure où l’assuré n’a pas contesté la transmission de son courrier à la chambre de céans, il y a toutefois lieu d’examiner si celui-ci en tant qu’il pourrait constituer un recours est recevable. Cela pourrait être le cas si l’assuré pouvait se prévaloir d’un motif de restitution du délai. Tel n’est pas le cas, car ses explications ne suffisent pas à établir, au degré de la vraisemblance prépondérante, qu’il aurait été incapable de recourir dans le délai de 30 jours contre la décision sur opposition du 19 septembre 2019, soit par manque de temps, soit en raison de son état de santé. En effet, le fait qu’il était très pris par son activité et souvent à l’étranger ne permet de retenir de telles circonstances.</w:t>
      </w:r>
    </w:p>
    <w:p>
      <w:r>
        <w:rPr>
          <w:b/>
        </w:rPr>
        <w:t>E. 5</w:t>
      </w:r>
    </w:p>
    <w:p>
      <w:r>
        <w:t>En conséquence le courrier de l’assuré du 16 mai 2025 sera déclaré irrecevable, en tant qu’il pourrait constituer un recours, et il sera transmis à l’OCE, pour raison de compétence, en tant qu’il semble constituer une demande de révision ou de reconsidération.</w:t>
      </w:r>
    </w:p>
    <w:p>
      <w:r>
        <w:rPr>
          <w:b/>
        </w:rPr>
        <w:t>E. 6</w:t>
      </w:r>
    </w:p>
    <w:p>
      <w:r>
        <w:t>La procédure est gratuite (art. 61 let. f bis LPGA).</w:t>
      </w:r>
    </w:p>
    <w:p>
      <w:r>
        <w:t>A/1821/2025 - 6/6 -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