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ATAS/761/2017 vom 5. September 2017</w:t>
      </w:r>
    </w:p>
    <w:p>
      <w:r>
        <w:t>GE Cour de justice, 2017-09-05, FR</w:t>
      </w:r>
    </w:p>
    <w:p>
      <w:r>
        <w:rPr>
          <w:b/>
        </w:rPr>
        <w:t xml:space="preserve">Quelle: </w:t>
      </w:r>
      <w:r>
        <w:t>https://mcp.opencaselaw.ch/entscheid/ge_gerichte_ATAS_761_2017</w:t>
      </w:r>
    </w:p>
    <w:p>
      <w:r>
        <w:t>FR: GE_GERICHTE ATAS/761/2017 du 5 septembre 2017</w:t>
      </w:r>
    </w:p>
    <w:p>
      <w:r>
        <w:t>IT: GE_GERICHTE ATAS/761/2017 del 5 settembre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w:t>
      </w:r>
    </w:p>
    <w:p>
      <w:r>
        <w:rPr>
          <w:b/>
        </w:rPr>
        <w:t>E. 2</w:t>
      </w:r>
    </w:p>
    <w:p>
      <w:r>
        <w:t>En l'occurrence, selon la police d'assurance n°_______ conclue entre la défenderesse et l'employeur de la demanderesse, B______ AG (preneur d'assurance), le contrat est soumis à la LCA. Il est en outre régi par les "Conditions générales d'assurance régissant l'assurance collective indemnité journalière selon la LCA", Edition 1998 (ci-après: CGC).</w:t>
      </w:r>
    </w:p>
    <w:p>
      <w:r>
        <w:rPr>
          <w:b/>
        </w:rPr>
        <w:t>E. 3</w:t>
      </w:r>
    </w:p>
    <w:p>
      <w:r>
        <w:t>La compétence de la chambre de céans à raison de la matière pour juger du cas d’espèce est ainsi établie.</w:t>
      </w:r>
    </w:p>
    <w:p>
      <w:r>
        <w:rPr>
          <w:b/>
        </w:rPr>
        <w:t>E. 4</w:t>
      </w:r>
    </w:p>
    <w:p>
      <w:r>
        <w:t>S’agissant de la compétence ratione loci, l’art. 46a LCA prescrit que le for se définit selon la loi du 24 mars 2000 sur les fors qui a été abrogée au 1er janvier 2011 par l’entrée en vigueur du code de procédure civile du 19 décembre 2008 (CPC - RS 272),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w:t>
      </w:r>
    </w:p>
    <w:p>
      <w:r>
        <w:rPr>
          <w:b/>
        </w:rPr>
        <w:t>E. 5</w:t>
      </w:r>
    </w:p>
    <w:p>
      <w:r>
        <w:t>L’art. 81 des CGC prévoit que le preneur d'assurance et l'assuré peuvent élire à leur choix le for ordinaire ou celui de leur domicile suisse ou dans la principauté du Liechtenstein. L'art. 40 CGC précise en outre que les frontaliers sont assimilés aux assurés résidant en Suisse, pour autant qu'il soit aux environs immédiats de la frontière, ce qui est le cas de la demanderesse, qui travaillait dans une succursale genevoise de B______, de sorte que la Chambre de céans est également compétente à raison du lieu pour connaître de la présente demande.</w:t>
      </w:r>
    </w:p>
    <w:p>
      <w:r>
        <w:t>A/4/2017 - 10/21 -</w:t>
      </w:r>
    </w:p>
    <w:p>
      <w:r>
        <w:rPr>
          <w:b/>
        </w:rPr>
        <w:t>E. 6</w:t>
      </w:r>
    </w:p>
    <w:p>
      <w:r>
        <w:t>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w:t>
      </w:r>
    </w:p>
    <w:p>
      <w:r>
        <w:rPr>
          <w:b/>
        </w:rPr>
        <w:t>E. 7</w:t>
      </w:r>
    </w:p>
    <w:p>
      <w:r>
        <w:t>Partant, en tant que bénéficiaire de la couverture d’assurance souscrite par son employeur, la demanderesse est fondée à agir à l’encontre de la défenderesse. Sa demande a en outre été déposée dans le délai de deux ans susmentionné. La demanderesse possède ainsi la légitimation active pour agir contre la défenderesse.</w:t>
      </w:r>
    </w:p>
    <w:p>
      <w:r>
        <w:rPr>
          <w:b/>
        </w:rPr>
        <w:t>E. 8</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w:t>
      </w:r>
    </w:p>
    <w:p>
      <w:r>
        <w:rPr>
          <w:b/>
        </w:rPr>
        <w:t>E. 9</w:t>
      </w:r>
    </w:p>
    <w:p>
      <w:r>
        <w:t>Pour le surplus, la demande en paiement du 3 janvier 2017 respecte les conditions légales et de forme (art. 130 et 244 CPC). Elle est donc recevable.</w:t>
      </w:r>
    </w:p>
    <w:p>
      <w:r>
        <w:rPr>
          <w:b/>
        </w:rPr>
        <w:t>E. 10</w:t>
      </w:r>
    </w:p>
    <w:p>
      <w:r>
        <w:t>L'objet du présent litige doit s'examiner en fonction des conclusions de la demanderesse. Dans le cas particulier la demanderesse conclut au fond à la condamnation de SWICA à lui verser la somme de CHF 24'000.- avec intérêts à 5 % l'an dès le 2 janvier 2017, correspondant aux indemnités pour perte de gain des mois d'août à décembre 2016, ainsi qu'à la prise en charge par le défenderesse de ces indemnités pour le futur, tant qu'elle serait en incapacité de travailler, ceci jusqu'à concurrence de la durée prévue contractuellement. Cela revient à examiner le bien-fondé du refus de la défenderesse de verser des prestations d'assurances au-delà du 31 juillet 2016. Par ailleurs la défenderesse a conclu reconventionnellement à la condamnation de la demanderesse au remboursement de la somme de CHF 300.- pour le remboursement des honoraires facturés par le Dr D______ pour le défaut de la demanderesse à l'examen médical initialement fixé en janvier 2016.</w:t>
      </w:r>
    </w:p>
    <w:p>
      <w:r>
        <w:rPr>
          <w:b/>
        </w:rPr>
        <w:t>E. 11</w:t>
      </w:r>
    </w:p>
    <w:p>
      <w:r>
        <w:t>La procédure simplifiée s'applique aux litiges portant sur des assurances complémentaires à l’assurance-maladie sociale au sens de la LAMal (art. 243 al. 2 let. f CPC) ; la chambre de céans établit les faits d'office (art. 247 al. 2 let. a CPC).</w:t>
      </w:r>
    </w:p>
    <w:p>
      <w:r>
        <w:rPr>
          <w:b/>
        </w:rPr>
        <w:t>E. 12</w:t>
      </w:r>
    </w:p>
    <w:p>
      <w:r>
        <w:t>Selon l'art.58 CPC le tribunal ne peut accorder à une partie ni plus ni autre chose que ce qui est demandé, ni moins que ce qui est reconnu par la partie adverse (al.1). Les dispositions prévoyant que le tribunal n'est pas lié par les conclusions des parties sont réservées (al.2).</w:t>
      </w:r>
    </w:p>
    <w:p>
      <w:r>
        <w:t>A/4/2017 - 11/21 - L'art. 58 CPC concrétise le principe de disposition, autrement dit, sauf exceptions expressément prévues par la loi, le tribunal est lié par les conclusions des parties. Une exception existe dans le cas de la procédure applicable aux enfants dans les affaires de droit de la famille (art. 296 al. 3 CPC) ; une exception improprement dite se trouve à l'art. 265 al. 3 CPC qui permet aux juges, lors de mesures superprovisionnelles, d'exiger des sûretés de la part du demandeur ; une autre exception se trouve dans la loi sur la responsabilité civile en matière nucléaire. (David HOFMANN et Christian LUSCHER Le code de procédure civile, Stämpfli Editions SA Berne 2009 p.31).</w:t>
      </w:r>
    </w:p>
    <w:p>
      <w:r>
        <w:rPr>
          <w:b/>
        </w:rPr>
        <w:t>E. 13</w:t>
      </w:r>
    </w:p>
    <w:p>
      <w:r>
        <w:t>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w:t>
      </w:r>
    </w:p>
    <w:p>
      <w:r>
        <w:t>A/4/2017 - 12/21 - convainc de la réalité ou de l'inexistence d'un fait, la question de la répartition du fardeau de la preuve ne se pose plus (ATF 128 III 271 consid. 2b/aa).</w:t>
      </w:r>
    </w:p>
    <w:p>
      <w:r>
        <w:rPr>
          <w:b/>
        </w:rPr>
        <w:t>E. 14</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15</w:t>
      </w:r>
    </w:p>
    <w:p>
      <w:r>
        <w:t>Le principe de la libre appréciation des preuves s'applique lorsqu'il s'agit de se prononcer sur des prestations en matière d'assurance sociale. Rien ne justifie de ne</w:t>
      </w:r>
    </w:p>
    <w:p>
      <w:r>
        <w:t>A/4/2017 - 13/21 - pas s'y référer également lorsque, comme en l'espèce, une prétention découlant d'une assurance complémentaire à l'assurance sociale est en jeu (ATF non publié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(ATAS/167/2008).</w:t>
      </w:r>
    </w:p>
    <w:p>
      <w:r>
        <w:rPr>
          <w:b/>
        </w:rPr>
        <w:t>E. 16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w:t>
      </w:r>
    </w:p>
    <w:p>
      <w:r>
        <w:t>A/4/2017 - 14/21 - p. 28 consid. 4b), la jurisprudence rendue sous l’empire de l’art. 4 aCst. étant toujours valable (ATF 124 V 94 consid. 4b, 122 V 162 consid. 1d). En l'espèce, et pour les raisons qui vont suivre, la question peut rester indécise de savoir si, pour la période antérieure au 31 juillet 2016, l'appréciation du médecin mandaté par la défenderesse doit prévaloir à celle de la psychiatre traitante de la demanderesse.</w:t>
      </w:r>
    </w:p>
    <w:p>
      <w:r>
        <w:rPr>
          <w:b/>
        </w:rPr>
        <w:t>E. 17</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w:t>
      </w:r>
    </w:p>
    <w:p>
      <w:r>
        <w:rPr>
          <w:b/>
        </w:rPr>
        <w:t>E. 18</w:t>
      </w:r>
    </w:p>
    <w:p>
      <w:r>
        <w:t>En l’espèce, la demanderesse a été assurée dès 2010 selon la police d’assurance collective indemnité journalière maladie selon la LCA, conclue entre son employeur, B______, et la défenderesse, et renouvelée périodiquement, qui prévoit une indemnité journalière couvrant le 100% du salaire du 1er au 90ème jour, puis 90% du salaire assuré, la durée des prestations par cas étant de 730 jours. Il y est précisé que sont applicables à ce contrat les conditions générales d'assurance régissant l'assurance collective indemnité journalière selon la LCA édition 1998, ce que la demanderesse ne conteste pas (PV de CP du 29 mai 2016 p.1). L'art. 12 CGC dispose qu'en cas d’incapacité de travail complète médicalement attestée, [l’assureur verse] l’indemnité journalière convenue dans le contrat. Conformément à l'art. 13 CGC, en cas d’incapacité de travail partielle d’au moins 25 %, l’indemnité journalière est versée proportionnellement au degré de cette incapacité de travail.</w:t>
      </w:r>
    </w:p>
    <w:p>
      <w:r>
        <w:t>A/4/2017 - 15/21 - L'art. 16 CGC précise qu'on entend par incapacité de travail l’inaptitude partielle ou totale de l’assuré à d'exercer sa profession et toute autre activité lucrative pouvant raisonnablement être exigée de lui. Aux termes de l'art. 20 CGC, l’indemnité journalière est allouée au maximum pendant la durée fixée dans le contrat. Le délai d’attente convenu est déduit de la durée de paiement des prestations. L'art. 22 CGC précise que les jours d’incapacité partielle de travail d’au moins 25 % comptent comme jours entiers pour le calcul de la durée des prestations. En vertu de l'art. 23 CGC, après extinction de la couverture d’assurance, l’obligation qui […] incombe [à l’assureur] de verser des prestations s’éteint. Un éventuel passage à l'assurance individuelle reste réservé. Selon l’art. 39 CGC, la couverture d’assurance prend fin pour chaque assuré : - lors de son départ de l’entreprise assurée, - à l’extinction du contrat, - lorsqu’il atteint l’âge de 70 ans, - en cas de séjour hors de Suisse et de la principauté du Liechtenstein, après douze mois, - à l’épuisement du droit aux prestations. Selon l'art. 40 CGC, en cas de sortie du groupe des assurés ou d’extinction du contrat, l’assuré domicilié en Suisse ou dans la principauté du Liechtenstein a le droit de passer dans l’assurance individuelle Il doit pour cela faire valoir son droit de passage par écrit dans les 90 jours. Cette disposition ne s'applique également aux personnes au chômage au sens de l'art. 10 LACI. Les frontaliers sont assimilés aux assurés résidants en Suisse, pour autant qu'il soit domicilié aux environs immédiats de la frontière. Aux termes de l'art. 41 CGC, le preneur d’assurance est tenu de fournir suffisamment à l’avance à la personne qui sort du cercle des assurés des informations sur le droit de passage dans l’assurance individuelle et le délai à observer. L'art. 42 CGC précise que l'assurance individuelle prend effet un jour après la sortie du cercle des personnes assurées ou après l'extinction du présent contrat.</w:t>
      </w:r>
    </w:p>
    <w:p>
      <w:r>
        <w:rPr>
          <w:b/>
        </w:rPr>
        <w:t>E. 19</w:t>
      </w:r>
    </w:p>
    <w:p>
      <w:r>
        <w:t>mai 2008, consid. 2.2). La Cour de céans a du reste déjà admis qu’aux termes des CGA de la défenderesse, l’assuré qui ne fait plus partie du cercle des bénéficiaires et n’a pas sollicité son passage dans l’assurance individuelle ne saurait prétendre à des indemnités journalières en cas de maladie (ATAS/1203/2011 du 6 décembre 2011, consid. 4). Il en découle que l’assurée n’avait pas droit aux prestations au-delà du 31 juillet 2016, date à laquelle le contrat de travail et la couverture d’assurance ont pris fin.</w:t>
      </w:r>
    </w:p>
    <w:p>
      <w:r>
        <w:rPr>
          <w:b/>
        </w:rPr>
        <w:t>E. 20</w:t>
      </w:r>
    </w:p>
    <w:p>
      <w:r>
        <w:t>Il convient à présent d'examiner si l’assurée a droit aux prestations en vertu de l'assurance individuelle, compte tenu de la violation du devoir d’information qu’elle</w:t>
      </w:r>
    </w:p>
    <w:p>
      <w:r>
        <w:t>A/4/2017 - 17/21 - reproche à l’assureur, respectivement à son employeur, estimant pouvoir opposer cette violation à l'assureur. Le devoir d’information de l’assureur est réglé à l’art. 3 LCA. Selon le troisième alinéa de cette disposition, lorsque le contrat d’assurance est un contrat collectif conférant un droit direct aux prestations à des personnes autres que le preneur d’assurance, celui-ci est tenu de renseigner ces personnes sur les principaux éléments, les modifications et la dissolution du contrat. L’assureur met à la disposition du preneur d’assurance tous les documents nécessaires à cette fin. L’art. 331 al. 4 du code des obligations (CO ; RS 220) précise que l’employeur donne au travailleur les renseignements nécessaires sur ses droits envers une institution de prévoyance professionnelle ou en faveur du personnel ou envers un assureur. Si l’employeur enfreint cette obligation, il est tenu de réparer le dommage en découlant (à titre d’exemple, cf. ATF non publié 4A_186/2010 du 3 juin 2010). Les CGC ne dérogent pas à la loi sur ce point puisque l’art. 41 impose au preneur d’assurance d’informer suffisamment à l’avance les assurés des possibilités de transfert. Certes, dans le domaine des assurances sociales, l'art. 27 de la loi sur la partie générale du droit des assurances sociales (LPGA ; RS 830.1)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est étroitement lié au principe constitutionnel d'après lequel les organes de l'Etat et les particuliers doivent agir conformément au principe de la bonne foi (art. 5 al. 3 de la Constitution [Cst; RS 101]). Un renseignement erroné ou l'omission de renseigner l'assuré en violation de l'art. 27 LPGA peuvent, dans certaines circonstances, justifier l'octroi d'un avantage contraire à la loi, en vertu du droit constitutionnel à la protection de la bonne foi ancré à l'art. 9 Cst. Tel pourra être le cas, par exemple, si un assureur a connaissance du fait que l'assuré s'apprête à adopter un comportement qui pourrait remettre en cause le droit aux prestations et s'abstient de l'en informer en temps utile (ATF non publié 8C_627/2009 du 8 juin 2010, consid. 5.2). Cependant, l'assureur offrant des prestations fondées sur la LCA n'a pas la qualité d'autorité, de sorte que les dispositions de la LPGA ne sont pas applicables (ATF non publié 5C.41/2001 du 3 juillet 2001, consid. 2b/bb; ATAS 1044/2013 consid.6). Il ressort de ce qui précède que c'était au preneur d’assurance – soit, ici, l’employeur de l’assuré – qu'incombait l'obligation d'informer l’assurée de la fin de</w:t>
      </w:r>
    </w:p>
    <w:p>
      <w:r>
        <w:t>A/4/2017 - 18/21 - la couverture d’assurance et de la possibilité de solliciter son transfert et non à l’assureur, qui n'avait, quant à lui, pas de devoir d'information à l’égard de l’assurée. Le fait que la demanderesse ait interpellé l'employeur, en vain, par échanges de courriels après réception de sa lettre de congé et rende vraisemblable que ce dernier n'ait pas donné suite à sa demande de renseignements au sujet de ses droits n'y change rien, de sorte que la chambre de céans renoncera à entendre Mme E______, car son audition n'aurait aucune incidence sur l'issue du litige. (appréciation anticipée des preuves).</w:t>
      </w:r>
    </w:p>
    <w:p>
      <w:r>
        <w:rPr>
          <w:b/>
        </w:rPr>
        <w:t>E. 21</w:t>
      </w:r>
    </w:p>
    <w:p>
      <w:r>
        <w:t>Il y a encore lieu d'examiner si, comme le prétend implicitement l’assurée, l’assureur commet un abus de droit en invoquant l’extinction de la couverture d’assurance alors qu’il s’en est prévalu pour la première fois, en cours de procédure, dans ses écritures du 8 mai 2017. a. A teneur de l'art. 2 al. 2 du code civil (CC; RS 210),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L'exercice d'un droit peut en effet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La partie qui reproche à l'autre un abus de droit doit prouver les circonstances particulières qui, dans le cas concret, autorisent à retenir que l'invalidité de la convention est invoquée de façon abusive (ATF 133 III 61 consid. 4.1). A titre d'exemple, le Tribunal fédéral a retenu que l'assurance qui avait promis de payer les indemnités journalières à une assurée après épuisement des droits de celle-ci envers une autre assurance, puis accepté la résiliation du contrat d'assurance sans attirer son attention sur les conséquences que cela entraînait sur son droit à de telles indemnités, ne commettait pas d'abus de droit en ne tentant pas de l'en dissuader [ATF non publié 4A_120/2008 du 19 mai 2008, consid. 3.2] (ATAS/1044/2013 consid.7).</w:t>
      </w:r>
    </w:p>
    <w:p>
      <w:r>
        <w:t>A/4/2017 - 19/21 - b. A la lumière des précisions apportées par la jurisprudence, on ne saurait admettre que les conditions pour retenir un abus de droit soient réalisées en l'espèce. En effet, on peut certes s'étonner que l’assureur n'ait jamais soulevé le moyen tiré de l’extinction de la couverture d’assurance avant le dépôt de l'action, notamment lors des échanges de correspondance avec le conseil de l'assurée en été 2016, pendant les mois de juillet et août notamment. Il n’en demeure pas moins que celui-ci n'a jamais garanti à l’assurée le versement de prestations sur la période d’indemnisation subordonnée à l’exercice du droit de passage, de sorte qu'on ne peut considérer l’invocation de l’art. 23 CGC, assez tardive il est vrai, comme un revirement contraire à la bonne foi. D'un autre côté, on relèvera que dans le cas particulier, l'assurée a constitué avocat dès réception du premier courrier de SWICA (16 décembre 2015) que l'assureur lui avait adressé le lendemain de l'annonce du cas par l'employeur. Elle a ainsi été assistée par un mandataire qualifié tout au long du cas d'assurance, de sorte qu'elle ne saurait se prévaloir de son ignorance de ses droits, d'autant que son conseil n'a pas manqué d'intervenir auprès de l'employeur également, pour contester la position de ce dernier et faire valoir les droits de sa mandante, lorsque cela était nécessaire. Le fait qu'elle n'ait apparemment été possession ni du contrat d’assurance, ni des CGC que son conseil a recherchées sur internet au moment de la rédaction de la demande en justice, n'y change rien non plus. Il ne ressort pas pour autant des allégués de la demanderesse, assistée par un avocat largement avant le moment où le passage dans l’assurance individuelle était encore possible, qu’elle ait demandé à obtenir une copie des CGA auprès de l’assureur ou qu’elle lui ait demandé des renseignements sur le sort des prestations d’assurance à l’extinction des rapports de travail. Ce n’est donc pas un comportement abusif de l’assureur qui a causé le défaut de couverture, si bien que celui-ci peut invoquer la fin des rapports d’assurance sans que l'on puisse lui en faire grief. Ainsi, l'intégralité des conclusions de la demanderesse portant sur la condamnation de la défenderesse à verser des prestations pour la seule période postérieure à l'échéance du contrat de travail, après la fin de l'obligation de l'assureur de verser les prestations contractuelles, soit du 1er août au 31 décembre 2016 - la demande ayant été déposée au début janvier 2017 -, et au-delà, tant que perdurerait l'incapacité de travail alléguée, jusqu'à extinction des obligations contractuelles (730 jours d'indemnités), doivent être rejetées. Certes, dans sa demande, l'assurée a dressé l'historique du cas d'assurance, et offert en preuve les faits qui étaient à l'origine du litige, notamment la divergence d'appréciation entre le médecin mandaté par la défenderesse et son psychiatre traitant, et ses conséquences sur les prestations effectuées par la défenderesse, avant la fin des rapports de travail. Cette dernière, dans sa réponse, a confirmé le détail des prestations qu'elle avait versées, soit des indemnités journalières à 100 % du 28 novembre 2015 au 3 avril 2016 et à 50 % du 4 avril au 31 mai 2016 pour un montant de CHF 25'521.40.</w:t>
      </w:r>
    </w:p>
    <w:p>
      <w:r>
        <w:t>A/4/2017 - 20/21 - La chambre de céans retient en l'espèce - au degré de la vraisemblance prépondérante - que la description des faits antérieurs au 31 juillet 2016 a été énoncée pour démontrer l'existence d'un cas d'assurance avant l'échéance des prestations d'assurance à la fin des rapports de travail, date à laquelle, selon elle, la persistance d'une incapacité de travail justifiait la poursuite des prestations d'assurance, au-delà du 31 juillet 2016, l'assureur devant, selon la demanderesse, répondre du défaut d'information au sujet de ses droits au libre passage dans l'assurance individuelle. C'est si vrai qu'elle conclut son offre de preuve en disant n'avoir d'autre choix que de déposer la présente demande, « étant précisé qu'elle ne perçoit plus d'indemnités maladie depuis l'échéance de son contrat de travail ». A aucun moment elle n'a articulé des prétentions à un complément de prestations pour la période précédant le 31 juillet 2016, ses conclusions étant au contraire précises : le montant réclamé de CHF 24'000.- portant intérêt à 5 % l'an dès le 2 janvier 2017 " correspondant aux indemnités pour perte de gain des mois d'août à décembre 2016 ", et au-delà de 2016 jusqu'à concurrence de l'échéance des prestations contractuelles prévues, tant et aussi longtemps que durerait l'incapacité de travail alléguée. La demanderesse ayant ainsi clairement circonscrit la nature et la période de ses prétentions, la chambre de céans est liée par les conclusions de la demande (art. 58 CPC); elle ne peut dès lors que constater que dès le 1er août 2016, date du début de la période pour laquelle les prestations litigieuses sont demandées, l'obligation de prester de la défenderesse était éteinte.</w:t>
      </w:r>
    </w:p>
    <w:p>
      <w:r>
        <w:rPr>
          <w:b/>
        </w:rPr>
        <w:t>E. 22</w:t>
      </w:r>
    </w:p>
    <w:p>
      <w:r>
        <w:t>Il résulte de ce qui précède que la chambre de céans n'a pas à se pencher sur les divergences d'appréciations médicales à la base du litige, ni à examiner la valeur probante des documents médicaux produits. En effet, le résultat d'une telle instruction n'aurait aucune incidence sur l'issue du litige.</w:t>
      </w:r>
    </w:p>
    <w:p>
      <w:r>
        <w:rPr>
          <w:b/>
        </w:rPr>
        <w:t>E. 23</w:t>
      </w:r>
    </w:p>
    <w:p>
      <w:r>
        <w:t>Ainsi, la demanderesse doit être déboutée de toutes ses conclusions.</w:t>
      </w:r>
    </w:p>
    <w:p>
      <w:r>
        <w:rPr>
          <w:b/>
        </w:rPr>
        <w:t>E. 24</w:t>
      </w:r>
    </w:p>
    <w:p>
      <w:r>
        <w:t>Enfin, s'agissant des conclusions reconventionnelles de la défenderesse en paiement de la somme de CHF 300.-, en remboursement d'honoraires du Dr F______, la défenderesse a admis avoir été remboursée par la demanderesse – et produit le justificatif de paiement de la demanderesse (d'ailleurs antérieur au dépôt de la demande en justice), de sorte que cette prétention est infondée; la défenderesse sera ainsi déboutée de ses conclusions reconventionnelles.</w:t>
      </w:r>
    </w:p>
    <w:p>
      <w:r>
        <w:rPr>
          <w:b/>
        </w:rPr>
        <w:t>E. 25</w:t>
      </w:r>
    </w:p>
    <w:p>
      <w:r>
        <w:t>La demande et la demande reconventionnelle sont dès lors rejetées.</w:t>
      </w:r>
    </w:p>
    <w:p>
      <w:r>
        <w:rPr>
          <w:b/>
        </w:rPr>
        <w:t>E. 26</w:t>
      </w:r>
    </w:p>
    <w:p>
      <w:r>
        <w:t>Pour le surplus, il n'est pas alloué de dépens à la charge de la demanderesse, ni perçu de frais judiciaires (art. 22 al. 3 let. a de la loi d'application du code civil suisse et d’autres lois fédérales en matière civile du 11 octobre 2012; LaCC - E 1 05).</w:t>
      </w:r>
    </w:p>
    <w:p>
      <w:r>
        <w:rPr>
          <w:b/>
        </w:rPr>
        <w:t>E. 27</w:t>
      </w:r>
    </w:p>
    <w:p>
      <w:r>
        <w:t>Pour le surplus, la procédure est gratuite (art. 114 let. e CPC). PAR CES MOTIFS, LA CHAMBRE DES ASSURANCES SOCIALES :</w:t>
      </w:r>
    </w:p>
    <w:p>
      <w:r>
        <w:t>A/4/2017 - 21/21 -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