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ATAS/760/2022 vom 31. August 2022</w:t>
      </w:r>
    </w:p>
    <w:p>
      <w:r>
        <w:t>GE Cour de justice, 2022-08-31, FR</w:t>
      </w:r>
    </w:p>
    <w:p>
      <w:r>
        <w:rPr>
          <w:b/>
        </w:rPr>
        <w:t xml:space="preserve">Quelle: </w:t>
      </w:r>
      <w:r>
        <w:t>https://mcp.opencaselaw.ch/entscheid/ge_gerichte_ATAS_760_2022</w:t>
      </w:r>
    </w:p>
    <w:p>
      <w:r>
        <w:t>FR: GE_GERICHTE ATAS/760/2022 du 31 août 2022</w:t>
      </w:r>
    </w:p>
    <w:p>
      <w:r>
        <w:t>IT: GE_GERICHTE ATAS/760/2022 del 31 agosto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w:t>
      </w:r>
    </w:p>
    <w:p>
      <w:r>
        <w:t>A/972/2022 - 3/7 -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trente jours (art. 60 al. 1 LPGA; art. 43 LPCC; art. 62 al. 1 let. a de la loi sur la procédure administrative du 12 septembre 1985 [LPA-GE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2</w:t>
      </w:r>
    </w:p>
    <w:p>
      <w:r>
        <w:t>Le litige porte sur la question de savoir si c’est à juste titre que la décision litigieuse détermine le montant des prestations complémentaires dues au recourant en prenant en compte le montant annualisé de sa rente de prévoyance pour conjoint survivant du 1er juillet au 31 décembre 2021.</w:t>
      </w:r>
    </w:p>
    <w:p>
      <w:r>
        <w:rPr>
          <w:b/>
        </w:rPr>
        <w:t>E. 3.1</w:t>
      </w:r>
    </w:p>
    <w:p>
      <w:r>
        <w:t>Les modifications de la LPC des 22 mars, 20 décembre 2019 et 14 octobre 2020 sont entrées en vigueur le 1er janvier 2021.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(al. 1).</w:t>
      </w:r>
    </w:p>
    <w:p>
      <w:r>
        <w:rPr>
          <w:b/>
        </w:rPr>
        <w:t>E. 3.2</w:t>
      </w:r>
    </w:p>
    <w:p>
      <w:r>
        <w:t>Selon une jurisprudence constante, le juge apprécie la légalité des décisions attaquées, en règle générale, d’après l’état de fait existant au moment où la décision sur opposition litigieuse a été rendue (ATF 131 V 242 consid. 2.1; ATF 121 V 362 consid. 1b). Les règles applicables sont celles en vigueur au moment où les faits juridiquement déterminants se sont produits. Par conséquent, pour le tribunal chargé de statuer sur une cause pendante au 1er janvier 2021, il s’agit d’appliquer le droit (matériel) en vigueur au moment du déroulement des faits juridiquement déterminants (ATF 136 V 24 consid. 4.3 ; ATF 130 V 445 consid. 1.2.1), étant précisé que le juge n’a pas à prendre en considération les modifications de droit ou de l’état de fait postérieures à la date déterminante de la décision litigieuse (arrêt du Tribunal fédéral 9C_60/2021 du 22 décembre 2021 consid. 5.3 et l’arrêt cité).</w:t>
      </w:r>
    </w:p>
    <w:p>
      <w:r>
        <w:rPr>
          <w:b/>
        </w:rPr>
        <w:t>E. 3.3</w:t>
      </w:r>
    </w:p>
    <w:p>
      <w:r>
        <w:t>En l’espèce, la période de calcul visée par la décision litigieuse s’étend du 1er juillet au 31 décembre 2021. Il ressort par ailleurs des plans de calcul annexés à la décision (initiale) du 6 janvier 2022 que pour la période litigieuse, l’intimé a appliqué le droit en vigueur au 1er janvier 2021 en le qualifiant de plus</w:t>
      </w:r>
    </w:p>
    <w:p>
      <w:r>
        <w:t>A/972/2022 - 4/7 - « favorable ». Ce point, qui n’est pas contesté, se traduit notamment par la prise en considération, dans les dépenses reconnues, du montant pour son assurance obligatoire des soins (cf. art. 10 al. 3 let. d LPC). Au vu de ces éléments, le droit aux prestations complémentaires du recourant sera examiné au regard de la nouvelle réglementation légale (ATF 130 V 445 ; voir aussi ATF 130 V 329). On relèvera toutefois que l’art. 11 al. 1 let. d LPC, aux termes duquel les revenus déterminants comprennent les rentes, pensions et autres prestations périodiques, y compris les rentes de l’AVS et l’AI, n’est pas concerné par les modifications de la LPC des 22 mars, 20 décembre 2019 et 14 octobre 2020. Il s’ensuit que la question du droit applicable n’a, en l’espèce, pas d’incidence concrète sur l’issue du litige.</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 1 LPC, les revenus déterminants comprennent notamment : le produit de la fortune mobilière (let. b) ; un quinzième de la fortune nette dans la mesure où elle dépasse CHF 30’000.- pour les personnes seules (let. c) ; les rentes, pensions et autres prestations périodiques, y compris les rentes de l’AVS et de l’AI (let. d).</w:t>
      </w:r>
    </w:p>
    <w:p>
      <w:r>
        <w:rPr>
          <w:b/>
        </w:rPr>
        <w:t>E. 4.2</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w:t>
      </w:r>
    </w:p>
    <w:p>
      <w:r>
        <w:t>A/972/2022 - 5/7 - du revenu déterminant est d’un huitième et ce après déduction des franchises prévues par cette disposition (let. c).</w:t>
      </w:r>
    </w:p>
    <w:p>
      <w:r>
        <w:rPr>
          <w:b/>
        </w:rPr>
        <w:t>E. 5.1</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[OPC-AVS/AI]). La prestation complémentaire annuelle doit toujours être calculée compte tenu des rentes, pensions et autres prestations périodiques en cours (art. 23 al. 3 OPC- AVS/AI). Cela étant, selon l’art. 25 al. 1 OPC-AVS/AI, la prestation complémentaire annuelle doit notamment être augmentée, réduite ou supprimée lors de chaque modification de la rente de l’assurance-vieillesse et survivants ou de l’assurance- invalidité (let. b) et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 Lors d’une modification de la rente, la nouvelle décision doit porter dès le début du mois au cours duquel la nouvelle rente a pris naissance ou au cours duquel le droit à la rente s’éteint (art. 25 al. 2 let. a in fine OPC-AVS/AI).</w:t>
      </w:r>
    </w:p>
    <w:p>
      <w:r>
        <w:rPr>
          <w:b/>
        </w:rPr>
        <w:t>E. 5.2</w:t>
      </w:r>
    </w:p>
    <w:p>
      <w:r>
        <w:t>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w:t>
      </w:r>
    </w:p>
    <w:p>
      <w:r>
        <w:rPr>
          <w:b/>
        </w:rPr>
        <w:t>E. 6.1</w:t>
      </w:r>
    </w:p>
    <w:p>
      <w:r>
        <w:t>En l'espèce, l'intimé a recalculé le droit aux prestations complémentaires du recourant pour la période du 1er juillet au 31 décembre 2021, en prenant en compte la rente de prévoyance pour conjoint survivant que le recourant a commencé à percevoir dès le 1er juillet 2021.</w:t>
      </w:r>
    </w:p>
    <w:p>
      <w:r>
        <w:rPr>
          <w:b/>
        </w:rPr>
        <w:t>E. 6.2</w:t>
      </w:r>
    </w:p>
    <w:p>
      <w:r>
        <w:t>Le recourant reproche exclusivement à l'intimé d'avoir procédé à ce calcul en annualisant le montant de sa rente. En substance, il estime que l'intimé aurait retenu ainsi à double le montant effectivement reçu à titre de rente de prévoyance durant l'année 2021 et donc commis une erreur de calcul. Selon lui, l'intimé aurait dû retenir seulement le montant mensuel de sa rente.</w:t>
      </w:r>
    </w:p>
    <w:p>
      <w:r>
        <w:t>A/972/2022 - 6/7 -</w:t>
      </w:r>
    </w:p>
    <w:p>
      <w:r>
        <w:rPr>
          <w:b/>
        </w:rPr>
        <w:t>E. 7</w:t>
      </w:r>
    </w:p>
    <w:p>
      <w:r>
        <w:t>Force est de constater que, contrairement à ce qu'estime le recourant, l'annualisation opérée par l'intimé pour le calcul des prestations complémentaire est parfaitement correcte.</w:t>
      </w:r>
    </w:p>
    <w:p>
      <w:r>
        <w:rPr>
          <w:b/>
        </w:rPr>
        <w:t>E. 7.1</w:t>
      </w:r>
    </w:p>
    <w:p>
      <w:r>
        <w:t>D’emblée, il sied de rappeler que les prestations complémentaires se composent notamment de la prestation complémentaire annuelle (art. 3 al. 1 let. a). Or, l'utilisation du terme « annuelle » entend mettre en évidence que le calcul y relatif est un calcul annuel (cf. Message concernant la troisième révision de la loi fédérale sur les prestations complémentaires à l'AVS et à l'AI [3ème révision], du 20 novembre 1996, FF 1997 I 1137, p. 1152). Il est d'ailleurs constant, selon la jurisprudence, que le droit aux prestations complémentaires s'établit sur la base des dépenses reconnues et du revenu déterminant annualisés pour déterminer le montant de la prestation annuelle, qui est ensuite fractionnée en douze mois pour fixer le montant de la prestation mensuelle (cf. voir ATAS/1215/2021 du 25 novembre 2021). Au vu de l'annualisation de l'ensemble des autres postes, l'annualisation de la rente apparaît d'ailleurs tout à fait légitime. C'est ainsi à juste titre que pour la période litigieuse, du 1er juillet au 31 décembre 2021, la rente de prévoyance du recourant a été portée à CHF 25'133.40 (soit CHF 2'094.45/mois), de la même manière que sa rente AI, son loyer et ses charges ont été annualisés ou encore que le forfait destiné à la couverture des besoins vitaux est annuel. Une fois que la prestation annuelle est déterminée, celle-ci est mensualisée pour être versée durant la période considérée, et non pas durant toute l'année 2021.</w:t>
      </w:r>
    </w:p>
    <w:p>
      <w:r>
        <w:rPr>
          <w:b/>
        </w:rPr>
        <w:t>E. 7.2</w:t>
      </w:r>
    </w:p>
    <w:p>
      <w:r>
        <w:t>Subsidiairement, le recourant fait valoir que dans l'hypothèse où sa rente devait être annualisée pour calculer son droit aux prestations, il fallait multiplier le montant mensuel de cette rente non pas par douze mais par six, car il ne l'a perçue que durant six mois en 2021, à savoir du 1er juillet au 31 décembre en 2021. Il oublie cependant que pour le calcul du droit aux prestations complémentaires durant la période du 1er janvier au 30 juin 2021, l'intimé n'a, à juste titre, pas retenu de rente de prévoyance, de sorte qu'il a bel et bien pris en compte le fait que l'intéressé n'avait commencé à percevoir sa rente que dès le 1er juillet 2021. Le résultat serait au demeurant le même en semestrialisant le calcul, puisque tous les montants annualisés, à savoir le forfait destiné à la couverture des besoins vitaux, les dépenses reconnues, le revenu déterminant et les franchises, devraient également être semestrialisés.</w:t>
      </w:r>
    </w:p>
    <w:p>
      <w:r>
        <w:rPr>
          <w:b/>
        </w:rPr>
        <w:t>E. 7.3</w:t>
      </w:r>
    </w:p>
    <w:p>
      <w:r>
        <w:t>Le grief du recourant est donc infondé.</w:t>
      </w:r>
    </w:p>
    <w:p>
      <w:r>
        <w:rPr>
          <w:b/>
        </w:rPr>
        <w:t>E. 8.1</w:t>
      </w:r>
    </w:p>
    <w:p>
      <w:r>
        <w:t>Au vu de ce qui précède, le recours est rejeté.</w:t>
      </w:r>
    </w:p>
    <w:p>
      <w:r>
        <w:rPr>
          <w:b/>
        </w:rPr>
        <w:t>E. 8.2</w:t>
      </w:r>
    </w:p>
    <w:p>
      <w:r>
        <w:t>Pour le surplus, la procédure est gratuite (art. 61 let. a LPGA).</w:t>
      </w:r>
    </w:p>
    <w:p>
      <w:r>
        <w:t>A/972/2022 - 7/7 -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