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ATAS/760/2016 vom 26. September 2016</w:t>
      </w:r>
    </w:p>
    <w:p>
      <w:r>
        <w:t>GE Cour de justice, 2016-09-26, FR</w:t>
      </w:r>
    </w:p>
    <w:p>
      <w:r>
        <w:rPr>
          <w:b/>
        </w:rPr>
        <w:t xml:space="preserve">Quelle: </w:t>
      </w:r>
      <w:r>
        <w:t>https://mcp.opencaselaw.ch/entscheid/ge_gerichte_ATAS_760_2016</w:t>
      </w:r>
    </w:p>
    <w:p>
      <w:r>
        <w:t>FR: GE_GERICHTE ATAS/760/2016 du 26 septembre 2016</w:t>
      </w:r>
    </w:p>
    <w:p>
      <w:r>
        <w:t>IT: GE_GERICHTE ATAS/760/2016 del 26 settembre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t>A/2040/2016 - 5/10 -</w:t>
      </w:r>
    </w:p>
    <w:p>
      <w:r>
        <w:rPr>
          <w:b/>
        </w:rPr>
        <w:t>E. 3</w:t>
      </w:r>
    </w:p>
    <w:p>
      <w:r>
        <w:t>L’objet du recours porte sur le bien-fondé du refus de l’intimé de prendre en charge la formation menant au brevet fédéral de spécialiste marketing sollicitée par le recourant.</w:t>
      </w:r>
    </w:p>
    <w:p>
      <w:r>
        <w:rPr>
          <w:b/>
        </w:rPr>
        <w:t>E. 4</w:t>
      </w:r>
    </w:p>
    <w:p>
      <w:r>
        <w:t>Selon l’art. 59 al. 1 à 3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(al. 1bis). Les personnes menacées de chômage imminent ne peuvent demander que les prestations visées à l'art. 60 (al. 1 ter). Sur demande du canton, l'organe de compensation peut autoriser les personnes menacées de chômage dans le cadre de licenciements collectifs à participer à des mesures relatives au marché du travail (al. 1 quater). Les mesures relatives au marché du travail visent à favoriser l'intégration professionnelle des assurés dont le placement est difficile pour des raisons inhérentes au marché de l'emploi (A4 première phrase). Ces mesures ont notamment pour but : a. d'améliorer l'aptitude au placement des assurés de manière à permettre leur réinsertion rapide et durable; b. de promouvoir les qualifications professionnelles des assurés en fonction des besoins du marché du travail ; c. de diminuer le risque de chômage de longue durée; d. de permettre aux assurés d'acquérir une expérience professionnelle (al. 2). Peuvent participer aux mesures relatives au marché du travail prévues aux art. 60 à 71d les assurés qui remplissent : a. les conditions définies à l'art. 8, pour autant que la loi n'en dispose pas autrement; b. les conditions spécifiques liées à la mesure (al. 3). Selon l’art. 60 LACI, sont notamment réputés mesures de formation les cours individuels ou collectifs de reconversion, de perfectionnement ou d'intégration, la participation à des entreprises d'entraînement et les stages de formation. Peuvent demander des prestations de l'assurance-chômage pour la participation à des cours : a. s'agissant des prestations visées à l'art. 59b, al. 1, les assurés; b. s'agissant des prestations visées à l'art. 59c bis, al. 3, les personnes menacées de chômage imminent (al. 2). La personne qui décide de son propre chef de suivre un cours doit présenter à l'autorité compétente, assez tôt avant le début du cours, une demande dûment motivée à laquelle elle joindra les documents nécessaires (al. 3). Si la participation à un cours l'exige, la personne concernée n'est pas tenue d'être apte au placement pendant la durée dudit cours (al. 4).</w:t>
      </w:r>
    </w:p>
    <w:p>
      <w:r>
        <w:t>A/2040/2016 - 6/10 - Les mesures de formation au sens de la présente loi sont choisies et mises en place autant que possible selon les principes de la loi fédérale du 13 décembre 2002 sur la formation professionnelle (LFPr). Les mesures relatives au marché du travail et les mesures prévues par la LFPr sont coordonnées en vue de promouvoir un marché du travail homogène et transparent (al. 5).</w:t>
      </w:r>
    </w:p>
    <w:p>
      <w:r>
        <w:rPr>
          <w:b/>
        </w:rPr>
        <w:t>E. 5</w:t>
      </w:r>
    </w:p>
    <w:p>
      <w:r>
        <w:t>Selon le bulletin LACI MMT (mesures du marché du travail) de janvier 2016, l'autorité compétente met en place les mesures du marché du travail prévues par les dispositions légales en tenant compte de l’indication du marché du travail et des besoins des assurés (A3). Certes, le fait d'avoir suivi une MMT représente pratiquement toujours un atout dans la recherche d'un emploi. Mais les crédits de l'assurance-chômage étant des crédits affectés, les prestations de l'assurance doivent être strictement limitées aux cas dans lesquels la fréquentation d'une MMT s'impose pour des motifs inhérents au marché du travail. Certes, le fait d'avoir suivi une MMT représente pratiquement toujours un atout dans la recherche d'un emploi. L'assuré ne peut prétendre à des prestations pour la fréquentation d'une mesure si un travail convenable peut lui être assigné (art. 59, al. 1 et 2, LACI) (A11). Les prestations de l'AC visant à encourager la reconversion, le perfectionnement et l'insertion professionnelle ne peuvent être allouées que si la situation du marché du travail exige de telles mesures. Les critères de délimitation à considérer en l'occurrence sont nombreux ; la liste ci-dessous n'est pas exhaustive. • Motivation de l'assuré. La mesure demandée par l'assuré répond-elle à un dessein professionnel indépendant du chômage ou représente-t-elle une mesure adéquate pour sortir du chômage ? • Age de l'assuré. Dans le cas de jeunes chômeurs justement, il convient d'éviter qu'ils demandent des prestations de l'AC pour leur formation de base. • Sont également exclues, selon la jurisprudence du TFA, les mesures de formation faisant usuellement partie d'une formation de base ou destinées à la compléter, comme les stages obligatoires dans le cadre des études de médecine ou le stage d'avocat au terme des études de droit. • Adéquation de la mesure. Le temps et les moyens financiers engagés doivent être en rapport adéquat avec les objectifs visés par la mesure. En général, une mesure de formation ou d'emploi ne devrait pas dépasser une durée de douze mois. La de- mande de MMT est dès lors à rejeter si la mesure est « surdimensionnée », c'est-à- dire si le but recherché - l'amélioration de l'aptitude au placement - peut également être atteint par une mesure moins chère et/ou plus courte (A16 – A 20). Les MMT visent l'amélioration de l'aptitude au placement des assurés sur le marché du travail. Cela implique d'une part, que les mesures soient adaptées à la situation et au développement du marché du travail et d'autre part, qu'elles prennent en compte la situation personnelle, les aptitudes et les inclinations des assurés (A 23).</w:t>
      </w:r>
    </w:p>
    <w:p>
      <w:r>
        <w:t>A/2040/2016 - 7/10 -</w:t>
      </w:r>
    </w:p>
    <w:p>
      <w:r>
        <w:rPr>
          <w:b/>
        </w:rPr>
        <w:t>E. 6</w:t>
      </w:r>
    </w:p>
    <w:p>
      <w:r>
        <w:t>Selon la jurisprudence, 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 chômage. La loi, qui consacrait ce principe à l'art. 59 al. 1 et 3 aLACI, l'exprime désormais à l'art. 59 al. 2 LACI, dans sa teneur en vigueur depuis le 1er juillet 2003. Toutefois, les principes jurisprudentiels (ATF 112 V 397 consid. 1a p. 398, 111 V 271 consid. 2b p. 274 et 398 consid. 2b p. 400; DTA 2005 p. 280 consid. 1.2, C 48/05, et les arrêts cités) développés sous l'empire des dispositions régissant les mesures relatives au marché du travail - dans leur version en vigueur jusqu'au 30 juin 2003 - restent applicables (DTA 2005 p. 280 consid. 1.1, précité).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(ATF 108 V 163 consid. 2c p. 165 s.).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(ATF 111 V 271 consid. 2c p. 274 s. et 398 consid. 2b p. 400, 108 V 163 consid. 2c p. 165 s. et les références). Par ailleurs, un cours n'est pris en charge par l'assurance-chômage que si la formation envisagée est indispensable à l'assuré pour remédier à son chômage (ATF 111 V 398 consid. 2c p. 401 s.) (ATF 8C 48/2008 du 16 mai 2008). Le TF a jugé que l’assuré titulaire d’une maîtrise d’histoire, qui avait travaillé six années dans le domaine de la vente/gestion/management, disposait d’une expérience suffisante pour retrouver un emploi indépendamment de la formation dont il avait demandé la prise en charge (cours CESA Marketing). Compte tenu du parcours professionnel de l'assuré, ce cours paraissait certes un complément utile, de nature à améliorer son aptitude au placement, mais il ne constituait toutefois pas une mesure nécessaire à la réinsertion de l'assuré sur le marché du travail (ATF 8C 600/2008 du 6 février 2009).</w:t>
      </w:r>
    </w:p>
    <w:p>
      <w:r>
        <w:rPr>
          <w:b/>
        </w:rPr>
        <w:t>E. 7</w:t>
      </w:r>
    </w:p>
    <w:p>
      <w:r>
        <w:t>En l’occurrence, le recourant est titulaire d’une maturité technique EET, architecture &amp; génie civil à l’école d’ingénieurs de Genève (juin 2002) ; il n’a toutefois jamais exercé dans ce domaine ; dans le cadre d’une première période de chômage, il a suivi plusieurs formations rapides, sanctionnées par un certificat en Indesign : mise en page ; Illustrator : dessin vectoriel ; Photoshop : retouche</w:t>
      </w:r>
    </w:p>
    <w:p>
      <w:r>
        <w:t>A/2040/2016 - 8/10 - d’images de la Cadschool (octobre 2005), des certificats en marketing et publicité, techniques de vente de l’IFAGE (décembre 2010), des certificats en programme de création d’entreprises : introduction et réalisation, de Newstart Sàrl (juillet et septembre 2010), puis dans le cadre de sa période de chômage actuelle, un certificat de webmarketing de Soprotec formations SA (mai 2016). Il n’est titulaire d’aucun diplôme et ne peut faire valoir aucune solide formation dans le domaine du marketing. S’agissant de son expérience professionnelle, il n’a travaillé que durant sept ou huit mois chez C______ comme responsable marketing pour la Suisse romande, puis à un taux de 40% pour B______, pendant trois ans. Par ailleurs le recourant a expliqué lors de l’audience de comparution personnelle des parties du 19 septembre 2016 qu’il n’avait jamais obtenu un entretien d’embauche suite à ses diverses postulations depuis son inscription au chômage et que, malgré ses relances, l’employeur pour le poste qui lui avait été assigné, ne l’avait jamais reçu. Force est de constater, contrairement à l’avis de l’intimé, d’une part que le recourant ne possède aucune formation solide dans le domaine du marketing, pas plus que dans un autre domaine qu’il pourrait faire valoir dans le milieu du travail, qu’en particulier, contrairement à l’allégation de l’intimé dans la décision du 2 mars 2016, il ne possède pas de certificat en comptabilité et commerce de l’école Persiaux, cette formation ayant été interrompue rapidement pour des motifs financiers et qu’il n’est titulaire que de certificats attestant de courtes formations dans le domaine de la vente, du marketing et de la création d’entreprises ; d’autre part son expérience professionnelle n’est ni longue ni solide, le recourant n’ayant travaillé que quelques mois pour C______ et selon un contrat à 40% pour B______; le fait que cet emploi consistait en réalité en un travail à 100% mais était rémunéré à 40 % soit un salaire mensuel de CHF 2'000.- souligne encore la difficulté du recourant à valoriser ses compétences dans le domaine du marketing, en l’absence de toute formation qu’il pourrait faire valoir. Le recourant souhaite suivre la formation complète aboutissant au brevet fédéral de spécialiste en marketing. Selon les références qu’il a communiquées, celle-ci nécessite une formation préalable de base MarKom, puis un diplôme professionnel sawi de spécialiste en marketing obtenu après une formation d’une durée de onze mois pour un investissement de CHF 11'650.-, avec un éventuel cours sur deux mois de préparation à l’examen du brevet fédéral pour un montant supplémentaire de CHF 1'950.- (www.sawi-com/fr/formations/marketing/spécialiste-en-marketing). Quant au cours MarKom, il s’agit d’une formation théorique permettant d’acquérir les connaissances générales de base dans les domaines du marketing, de la publicité, des relations publiques et du management de la vente. Il s’agit d’une certification intermédiaire obligatoire pour se présenter aux examens des brevets fédéraux. La prochaine session de cours est prévue en février 2017, sur une durée</w:t>
      </w:r>
    </w:p>
    <w:p>
      <w:r>
        <w:t>A/2040/2016 - 9/10 - de quatre mois (cours en soirée et un samedi par mois), pour un montant de CHF 2'995.- et, en sus, CHF 390.- de taxe d’examen. (www.sawi- com/fr/formations/markom/sawi-markom). Contrairement à l’avis de l’intimé, la chambre de céans estime que le recourant ne dispose pas d’une expérience en matière de gestion et de marketing suffisante pour trouver un emploi indépendamment d’une certification lui permettant de valoriser son expérience pratique ; le recourant n’a d’ailleurs obtenu aucun entretien à la suite de ses postulations, ni même à la suite de l’assignation de l’intimé. Il présente ainsi, contrairement au cas jurisprudence précité (ATF 8C 600/2008 du 6 février 2009) une difficulté de placement sur le marché du travail ; il n’est en particulier que difficilement en mesure de faire valoir ses compétences professionnelles dans une activité similaire à celle exercée avant le chômage (à cet égard ATF 8C 594/2008 du 1er avril 2009). En revanche, dans ces conditions, la formation MarKom apparaît non seulement un complément utile de nature à améliorer l’aptitude au placement du recourant mais aussi une mesure nécessaire à sa réinsertion sur le marché du travail. Par ailleurs, dispensée durant quatre mois en soirée et le samedi, elle n’entrave pas la recherche d’un emploi ni une réintégration professionnelle rapide. En revanche, en l’état, la formation complète en vue du brevet fédéral de spécialiste en marketing apparaît disproportionnée notamment du point de vue de son coût, de sorte qu’elle ne saurait être validée à titre de mesure de l’intimé.</w:t>
      </w:r>
    </w:p>
    <w:p>
      <w:r>
        <w:rPr>
          <w:b/>
        </w:rPr>
        <w:t>E. 8</w:t>
      </w:r>
    </w:p>
    <w:p>
      <w:r>
        <w:t>Au vu de ce qui précède, le recours sera partiellement admis, la décision litigieuse annulée et il sera dit que le recourant a droit à la prise en charge par l’intimé de la formation de base MarKom précitée. Pour le surplus, la procédure est gratuite.</w:t>
      </w:r>
    </w:p>
    <w:p>
      <w:r>
        <w:t>A/2040/2016 - 10/10 -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