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ATAS/760/2015 vom 12. Oktober 2015</w:t>
      </w:r>
    </w:p>
    <w:p>
      <w:r>
        <w:t>GE Cour de justice, 2015-10-12, FR</w:t>
      </w:r>
    </w:p>
    <w:p>
      <w:r>
        <w:rPr>
          <w:b/>
        </w:rPr>
        <w:t xml:space="preserve">Quelle: </w:t>
      </w:r>
      <w:r>
        <w:t>https://mcp.opencaselaw.ch/entscheid/ge_gerichte_ATAS_760_2015</w:t>
      </w:r>
    </w:p>
    <w:p>
      <w:r>
        <w:t>FR: GE_GERICHTE ATAS/760/2015 du 12 octobre 2015</w:t>
      </w:r>
    </w:p>
    <w:p>
      <w:r>
        <w:t>IT: GE_GERICHTE ATAS/760/2015 del 12 ottobre 2015</w:t>
      </w:r>
    </w:p>
    <w:p>
      <w:pPr>
        <w:pStyle w:val="Heading2"/>
      </w:pPr>
      <w:r>
        <w:t>Erwägungen</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w:t>
      </w:r>
    </w:p>
    <w:p>
      <w:r>
        <w:t>A/2711/2015 - 8/9 - 14 décembre 1999 consid. 2a, in DTA 2000 n o 25 p. 122; cf. aussi arrêt 8C_427/2010 du 25 août 2010 consid. 5.1 ; arrêt du 29 juillet 2013 8C 591/2012).</w:t>
      </w:r>
    </w:p>
    <w:p>
      <w:r>
        <w:rPr>
          <w:b/>
        </w:rPr>
        <w:t>E. 7</w:t>
      </w:r>
    </w:p>
    <w:p>
      <w:r>
        <w:t>En l'espèce, le recourant admet avoir remis son formulaire de recherches personnelles d’emploi pour le mois de mai 2015 le 10 juin 2015, soit en dehors du délai légal, avec un retard de cinq jours. Ses recherches ne peuvent donc plus être prises en compte (art. 26 al. 2 OACI). La Cour de céans constate que cette omission constitue un premier manquement depuis le début de son délai-cadre; en effet son formulaire de recherches a été remis suffisamment tôt en mars et avril 2015. Compte tenu de ce qui précède et en particulier de la jurisprudence précitée (ATF du 26 juin 2012 – 8C_33/2012), la Cour considère que la faute du recourant est légère et que la suspension de cinq jours de son droit à l'indemnité ne respecte pas le principe de la proportionnalité. Il convient par conséquent, et selon le barème de l’OCE, de réduire la sanction à deux jours de suspension, ce qui est conforme à l'art. 45 al. 3 OACI (ATAS/1329/2012 du 5 novembre 2012; ATAS/991/2012 du 22 août 2012; ATAS/933/2012 du 31 juillet 2012; ATAS/1085/2011 du 17 novembre 2011 confirmé par arrêt du 14 juin 2012 8C 2/2012 ; ATAS/140/2014 du 3 février 2014).</w:t>
      </w:r>
    </w:p>
    <w:p>
      <w:r>
        <w:rPr>
          <w:b/>
        </w:rPr>
        <w:t>E. 8</w:t>
      </w:r>
    </w:p>
    <w:p>
      <w:r>
        <w:t>Au vu de ce qui précède, le recours est partiellement admis et la décision du 21 juillet 2015 est réformée en ce sens que la sanction est réduite à deux jours de suspension du droit à l'indemnité de chômage du recourant.</w:t>
      </w:r>
    </w:p>
    <w:p>
      <w:r>
        <w:t>A/2711/2015 - 9/9 -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