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ATAS/75/2018 vom 30. Januar 2018</w:t>
      </w:r>
    </w:p>
    <w:p>
      <w:r>
        <w:t>GE Cour de justice, 2018-01-30, FR</w:t>
      </w:r>
    </w:p>
    <w:p>
      <w:r>
        <w:rPr>
          <w:b/>
        </w:rPr>
        <w:t xml:space="preserve">Quelle: </w:t>
      </w:r>
      <w:r>
        <w:t>https://mcp.opencaselaw.ch/entscheid/ge_gerichte_ATAS_75_2018</w:t>
      </w:r>
    </w:p>
    <w:p>
      <w:r>
        <w:t>FR: GE_GERICHTE ATAS/75/2018 du 30 janvier 2018</w:t>
      </w:r>
    </w:p>
    <w:p>
      <w:r>
        <w:t>IT: GE_GERICHTE ATAS/75/2018 del 30 gennaio 2018</w:t>
      </w:r>
    </w:p>
    <w:p>
      <w:pPr>
        <w:pStyle w:val="Heading2"/>
      </w:pPr>
      <w:r>
        <w:t>Erwägungen</w:t>
      </w:r>
    </w:p>
    <w:p>
      <w:r>
        <w:rPr>
          <w:b/>
        </w:rPr>
        <w:t>E. 1</w:t>
      </w:r>
    </w:p>
    <w:p>
      <w:r>
        <w:t>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w:t>
      </w:r>
    </w:p>
    <w:p>
      <w:r>
        <w:t>A/1041/2017 - 5/9 - 18 mars 1994 (LAMal - RS 832.10). Sa compétence pour juger du cas d’espèce est ainsi établie. b. En l’occurrence, il doit être admis que l’intimée a rendu, matériellement, une décision, le 17 janvier 2017, refusant la résiliation de l’assurance obligatoire des soins de la recourante pour le motif, déjà indiqué dans le courrier-type du 28 novembre 2016, qu’elle avait des factures impayées, et qu’à la suite du courrier que la recourante lui avait adressé le 7 février 2017 pour contester cette position, l’intimée a, à bon droit, interprété cette contestation comme une opposition et qu’elle a statué sur cette dernière par son courrier, valant décision sur opposition, du 16 mars 2017. Ce serait en l’occurrence faire montre d’un formalisme excessif que de déclarer le recours irrecevable pour défaut de décision formelle et de renvoyer la cause à l’intimée pour qu’elle rende d’abord une décision formelle, puis, en cas d’opposition, une décision sur opposition sujette à recours à la chambre des assurances sociales, alors que la recourante n’a pas été induite en erreur par l’absence d’indication des voies de contestation respectivement contre cette décision et cette décision sur opposition, puisqu’elle a formé opposition puis recours devant les bonnes autorités et en temps utile. c. Déposé le jour même de la réception de la décision attaquée (soit le 17 mars 2017), la « demande » formée par la recourante devant la chambre des assurances sociales doit être comprise comme un recours formé en temps utile (art. 60 LPGA). On comprend d’emblée que cet acte tend à l’annulation du refus d’acceptation de la résiliation de l’affiliation de la recourante à l’intimée au 31 décembre 2016. Cet acte satisfait au surplus aux exigences, peu élevées, de forme et de contenu qu’un recours doit respecter (art. 61 let. a LPGA ; cf. aussi art. 89B de la loi sur la procédure administrative du 12 septembre 1985 - LPA - E 5 10). En tant qu’assurée dont la résiliation de l’affiliation est refusée, la recourante a qualité pour recourir (art. 59 LPGA). d. Le recours est donc recevable.</w:t>
      </w:r>
    </w:p>
    <w:p>
      <w:r>
        <w:rPr>
          <w:b/>
        </w:rPr>
        <w:t>E. 2</w:t>
      </w:r>
    </w:p>
    <w:p>
      <w:r>
        <w:t>Il sied de préciser qu’il porte uniquement sur le refus de la résiliation de l’affiliation de la recourante – mais non de sa fille – à l’intimée au 31 décembre 2016. Il n’y a pas de décision similaire concernant la fille de la recourante (sinon la lettre-type, apparemment non signée, que l’intimée a envoyée le 28 novembre 2016 à l’assurée, parallèlement voire en annexe à un courrier du même jour). L’intimée a admis que la fille de la recourante était affiliée auprès de SUPRA dès le 1er janvier 2017. Elle a envisagé au cours de l’année 2017 de remettre en question cette affiliation, mais elle a renoncé à cette démarche et a même confirmé formellement, le 28 juillet 2017, la résiliation de l’affiliation de la fille de la recourante à l’intimée et, en conséquence, la suppression de sa couverture d’assurance au 31 décembre 2016.</w:t>
      </w:r>
    </w:p>
    <w:p>
      <w:r>
        <w:t>A/1041/2017 - 6/9 -</w:t>
      </w:r>
    </w:p>
    <w:p>
      <w:r>
        <w:rPr>
          <w:b/>
        </w:rPr>
        <w:t>E. 3</w:t>
      </w:r>
    </w:p>
    <w:p>
      <w:r>
        <w:t>a. À teneur de la LAMal, l’assuré peut, moyennant un préavis de trois mois, changer d’assureur pour la fin d’un semestre d’une année civile (art. 7 al. 1). Lors de la communication de la nouvelle prime, il peut changer d’assureur pour la fin du mois qui précède le début de la validité de la nouvelle prime, moyennant un préavis d’un mois (art. 7 al. 2 phr. 1). En dérogation à l’art. 7, l’assuré en retard de paiement ne peut pas changer d’assureur tant qu’il n’a pas payé intégralement les primes et les participations aux coûts arriérées ainsi que les intérêts moratoires et les frais de poursuite (art. 64a al. 6 phr. 1). Sont réservés les deux cas prévus respectivement par l’art. 7 al. 3 et 4, à savoir d’une part le cas dans lequel l’assuré doit changer d’assureur parce qu’il change de résidence ou d’emploi (l’affiliation prenant alors fin au moment du changement de résidence ou de la prise d’emploi auprès d’un nouvel employeur), et d’autre part, le cas dans lequel l’assureur cesse, volontairement ou par décision administrative, de pratiquer l’assurance-maladie sociale (l’affiliation prenant alors fin avec le retrait de l’autorisation de pratiquer). b. Ces dispositions sont issues d’une modification du 18 mars 2005 de la LAMal (RO 2005 3587 ss). Dans son message du 26 mai 2004 relatif à cette modification de la LAMal (FF 2004 4089 ss), le Conseil fédéral a expliqué que la disposition figurant actuellement à l’art. 64a al. 6 LAMal (mais à l’al. 4 dans la version adoptée le 18 mars 2005), apportait une nouveauté, consistant à empêcher les assurés en demeure de pouvoir changer d’assureur avant d’avoir entièrement réglé leurs arriérés de primes ou de participations aux coûts. Cette conséquence du retard de paiement – expliquait-il (FF 2004 4102 s.) – se justifiait à deux titres: « premièrement, parce que depuis les arrêts du TFA du 29 juin 1999 relatifs à l’art. 9 al. 3, OAMal en vigueur à l’époque et abrogé depuis (cf. ATF 125 V 266), il est possible de changer d’assureur même en cas d’arriérés de paiement, et deuxièmement, parce que les primes et les participations aux coûts qui ne peuvent être encaissées qu’avec un très grand retard voire pas du tout ont pris des proportions telles en l’état actuel du droit qu’elles ne peuvent pas être absorbées sans causer de problèmes. L’al. 4 empêchera également en particulier les assurés dont les prestations sont suspendues de changer d’assureur au moment opportun, et de se faire ainsi payer des prestations avant d’avoir réglé leurs arriérés, contrairement aux assurés en demeure qui n’auront pas changé d’assureur. Le but de cette disposition est de protéger la communauté des assurés contre des augmentations de primes dues aux assurés qui changent d’assureur sans avoir préalablement réglé leurs arriérés ». Cette disposition a été reprise lors d’une modification ultérieure, du 19 mars 2010, de la LAMal (RO 2011 3523 ss), proposée par la Commission de la sécurité sociale et de la santé publique du Conseil national dans un rapport du 28 août 2009 (FF 2009 5973 ss), avec l’explication suivante (FF 2009 5876) : « Les assureurs sont responsables de l’encaissement des primes. Tant que l’assuré en demeure n’a pas payé intégralement les montants arriérés dus, il ne peut pas, sous réserve de</w:t>
      </w:r>
    </w:p>
    <w:p>
      <w:r>
        <w:t>A/1041/2017 - 7/9 - l’art. 7 al. 3 et 4, LAMal changer d’assureur. Cette disposition vise ainsi à éviter la multiplication de procédures onéreuses tant d’un point de vue administratif que financier pour les assureurs. Il n’est pas nécessaire que plusieurs assureurs doivent engager une procédure contre un même assuré. Cela facilite ainsi la procédure de poursuite de l’assureur concerné. Par ailleurs, si le changement d’assureur était autorisé pour les assurés en retard de paiement, le moment de la délivrance de l’acte de défaut de biens, et partant du paiement des primes par le canton, serait retardé d’autant. Ce n’est souhaitable ni pour les assureurs ni pour les assurés. Il est donc justifié de reprendre à l’art. 64a révisé cette disposition légèrement modifiée qui est réglée dans l’actuel art. 64a al. 4 ».</w:t>
      </w:r>
    </w:p>
    <w:p>
      <w:r>
        <w:rPr>
          <w:b/>
        </w:rPr>
        <w:t>E. 4</w:t>
      </w:r>
    </w:p>
    <w:p>
      <w:r>
        <w:t>En l’espèce, il n’est pas contestable que la recourante était en retard de paiement de primes ainsi que d’intérêts moratoires et de frais de poursuite lorsque, le 15 novembre 2016, elle a résilié son assurance obligatoire des soins la liant à l’intimée pour le 31 décembre 2016, et qu’elle l’est restée bien au-delà de cette date-ci. Cette dernière lui avait notifié quelques semaines plus tôt une décision sur opposition levant son opposition au commandement de payer n° 1______ pour le montant de CHF 1'436.60 (correspondant aux primes impayées des mois de septembre et octobre 2014, décembre 2014, janvier 2015 et mars à juillet 2015), avec intérêts à 5 % dès le 22 février 2015, plus CHF 200.- de frais de rappel, CHF 60.- de frais d’intervention et CHF 120.- de frais pour paiement échelonné. Peu importe qu’elle contestait la prétention de l’intimée, au demeurant que partiellement puisqu’elle admettait l’arriéré de primes précité de CHF 1'436.60 (sans pour autant s’en acquitter), et ladite décision sur opposition est devenue par la suite définitive, le recours interjeté contre elle ayant été déclaré irrecevable. L’intimée avait au surplus adressé à la recourante, de façon non prématurée, les rappels et sommations prévues par la loi (art. 64 al. 1 LAMal) avant d’engager des poursuites à son encontre (art. 64a al. 2 LAMal ; cf. aussi art. 105a ss de l’ordonnance sur l'assurance-maladie du 27 juin 1995 - OAMal - RS 832.102). La recourante se trouvait donc bien en retard de paiement (arrêt du Tribunal fédéral 9C_51/2016 du 2 novembre 2016 consid. 4.2 ; 9C_653/2015 du 7 juillet 2016 consid. 4.2 ; Gebhard Eugster, Krankenversicherung, in Soziale Sicherheit, SBVR vol. XIV, 3ème éd. 2016, p. 457, n° 168). Dans ces conditions, au vu de l’art. 64a al. 6 phr. 1 LAMal, c'est à juste titre que l’intimée a retenu que la recourante ne pouvait changer d'assureur tant qu'elle ne s'était pas acquittée de toutes ses obligations financières. Rien n'empêchait par ailleurs la recourante de s'acquitter – sous réserve de l'issue de la procédure qu’elle avait initiée – des sommes réclamées si elle entendait changer d'assureur (arrêts du Tribunal fédéral 9C_414/2015 du 16 octobre 2015 consid. 4.3 ; 9C_38/2014 du 24 avril 2014 consid. 2.2).</w:t>
      </w:r>
    </w:p>
    <w:p>
      <w:r>
        <w:rPr>
          <w:b/>
        </w:rPr>
        <w:t>E. 5</w:t>
      </w:r>
    </w:p>
    <w:p>
      <w:r>
        <w:t>La recourante ne pouvait non plus se prévaloir d’une des exceptions que l’art. 64a al. 6 phr. 2 LAMal réserve.</w:t>
      </w:r>
    </w:p>
    <w:p>
      <w:r>
        <w:t>A/1041/2017 - 8/9 - En particulier, elle n’était pas dans la situation de devoir changer d’assureur parce qu’elle aurait changé de résidence ou d’emploi, et ce quand bien même elle avait – indique-t-elle – perdu son emploi. Quant à l’intimée, elle n’avait pas cessé de pratiquer l’assurance-maladie sociale.</w:t>
      </w:r>
    </w:p>
    <w:p>
      <w:r>
        <w:rPr>
          <w:b/>
        </w:rPr>
        <w:t>E. 6</w:t>
      </w:r>
    </w:p>
    <w:p>
      <w:r>
        <w:t>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128 II 112 consid. 10b/aa ;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irréversibles ou auxquelles il ne saurait renoncer sans subir de préjudice, et que la réglementation n'ait pas changé depuis le moment où l'assurance a été donnée (ATF 131 II 627 consid. 6. 1 et les références citées). b. En l’espèce, si l’intimée a donné l’apparence, par son courrier du 28 novembre 2016, d’avoir accepté la résiliation de l’assurance obligatoire des soins de la recourante, celle-ci ne s’est à aucun instant trouvée dans la situation de pouvoir s’en prévaloir au bénéfice du principe de la bonne foi, car simultanément l’intimée lui avait fait part, par un lettre-type du même jour, que sa résiliation ne pourrait être enregistrée que si une attestation d’assurance du nouvel assureur-maladie lui parvenait et ne deviendrait effective que s’il ne subsistait aucun arriéré de paiement au moment où le contrat prenait fin. Or, la recourante n’ignorait pas qu’elle ne remplissait pas cette condition-ci, et l’intimée n’a pas tardé à lui faire savoir à nouveau, par un courrier du 17 janvier 2017, que sa résiliation n’était effectivement pas valable en raison de ses factures encore ouvertes, sans que ne soit établi ni que puisse être retenu que la recourante se serait fiée à une assurance donnée (fût-elle erronée) pour prendre des dispositions irréversibles. Le nouvel assureur-maladie qu’elle avait contacté ne pouvait de son côté l’accepter sans l’accord de l’intimée dès lors qu’elle était en retard de paiement de primes ainsi que d’intérêts moratoires et de frais de poursuite.</w:t>
      </w:r>
    </w:p>
    <w:p>
      <w:r>
        <w:rPr>
          <w:b/>
        </w:rPr>
        <w:t>E. 7</w:t>
      </w:r>
    </w:p>
    <w:p>
      <w:r>
        <w:t>Le recours est mal fondé. Il doit être rejeté.</w:t>
      </w:r>
    </w:p>
    <w:p>
      <w:r>
        <w:rPr>
          <w:b/>
        </w:rPr>
        <w:t>E. 8</w:t>
      </w:r>
    </w:p>
    <w:p>
      <w:r>
        <w:t>La procédure est gratuite (art. 61 let. a LPGA), et, vu l’issue donnée au recours, il n’y a pas matière à allouer une indemnité de procédure (art. 61 let. g LPGA). * * * * * *</w:t>
      </w:r>
    </w:p>
    <w:p>
      <w:r>
        <w:t>A/1041/2017 - 9/9 -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