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ATAS/75/2017 vom 15. Juni 2006</w:t>
      </w:r>
    </w:p>
    <w:p>
      <w:r>
        <w:t>GE Cour de justice, 2006-06-15, FR</w:t>
      </w:r>
    </w:p>
    <w:p>
      <w:r>
        <w:rPr>
          <w:b/>
        </w:rPr>
        <w:t xml:space="preserve">Quelle: </w:t>
      </w:r>
      <w:r>
        <w:t>https://mcp.opencaselaw.ch/entscheid/ge_gerichte_ATAS_75_2017</w:t>
      </w:r>
    </w:p>
    <w:p>
      <w:r>
        <w:t>FR: GE_GERICHTE ATAS/75/2017 du 15 juin 2006</w:t>
      </w:r>
    </w:p>
    <w:p>
      <w:r>
        <w:t>IT: GE_GERICHTE ATAS/75/2017 del 15 giugno 2006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A/53/2017 - 5/8 -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le recours est prima facie recevable (art. 56 et 60 de la LPGA; art. 89B de la loi sur la procédure administrative du 12 septembre 1985 [(LPA-GE - E 5 10)].</w:t>
      </w:r>
    </w:p>
    <w:p>
      <w:r>
        <w:rPr>
          <w:b/>
        </w:rPr>
        <w:t>E. 4</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t>A/53/2017 - 6/8 -</w:t>
      </w:r>
    </w:p>
    <w:p>
      <w:r>
        <w:rPr>
          <w:b/>
        </w:rPr>
        <w:t>E. 5</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En l’espèce, la chambre de céans constate qu’à ce stade de la procédure, les chances de succès de la recourante quant au fond ne présentent pas un degré de certitude suffisant pour être prises en compte. À première vue, les chances de succès ne paraissent pas évidentes, au vu notamment du rapport d'expertise complémentaire du CEMed du 22 mars 2016 et de l'avis médical du SMR. À cela s’ajoute le risque</w:t>
      </w:r>
    </w:p>
    <w:p>
      <w:r>
        <w:t>A/53/2017 - 7/8 - que la recourante, qui ne travaille plus depuis plusieurs années, ne puisse pas rembourser les rentes qui seraient versées à tort. Il s’ensuit que les motifs qui parlent en faveur de l'exécution immédiate de la décision de suppression du droit à la rente l'emportent, en l'occurrence, sur l'intérêt de la recourante à percevoir la rente pendant toute la durée de la procédure.</w:t>
      </w:r>
    </w:p>
    <w:p>
      <w:r>
        <w:rPr>
          <w:b/>
        </w:rPr>
        <w:t>E. 8</w:t>
      </w:r>
    </w:p>
    <w:p>
      <w:r>
        <w:t>La requête en restitution de l’effet suspensif est par conséquent rejetée.</w:t>
      </w:r>
    </w:p>
    <w:p>
      <w:r>
        <w:t>A/53/2017 - 8/8 -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