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ATAS/75/2012 vom 31. Januar 2012</w:t>
      </w:r>
    </w:p>
    <w:p>
      <w:r>
        <w:t>GE Cour de justice, 2012-01-31, FR</w:t>
      </w:r>
    </w:p>
    <w:p>
      <w:r>
        <w:rPr>
          <w:b/>
        </w:rPr>
        <w:t xml:space="preserve">Quelle: </w:t>
      </w:r>
      <w:r>
        <w:t>https://mcp.opencaselaw.ch/entscheid/ge_gerichte_ATAS_75_2012</w:t>
      </w:r>
    </w:p>
    <w:p>
      <w:r>
        <w:t>FR: GE_GERICHTE ATAS/75/2012 du 31 janvier 2012</w:t>
      </w:r>
    </w:p>
    <w:p>
      <w:r>
        <w:t>IT: GE_GERICHTE ATAS/75/2012 del 31 gennaio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Aux termes de l'art. 55 al. 1 1ère phrase LAI, l’office AI compétent est, en règle générale, celui du canton dans lequel l’assuré est domicilié au moment où il exerce son droit aux prestations. En l'espèce, le déménagement de l'assuré, survenu en cours de procédure de révision, n'a donc pas d'incidence sur la compétence de la Cour de céans, qui est établie.</w:t>
      </w:r>
    </w:p>
    <w:p>
      <w:r>
        <w:rPr>
          <w:b/>
        </w:rPr>
        <w:t>E. 2</w:t>
      </w:r>
    </w:p>
    <w:p>
      <w:r>
        <w:t>La LPGA, entrée en vigueur le 1er janvier 2003, est applicable à la présente procédure. Sur le plan matériel, la LAI a subi plusieurs modifications entrées en vigueur le 1er janvier 2012 (révision 6a), portant notamment sur l'accès des bénéficiaires de rentes aux mesures de réadaptation (art. 8a LAI). Cependant, la décision querellée a été rendue du 26 septembre 2011, de sorte que les dispositions législatives modifiées postérieurement à cette date ne sont pas applicables. En effet,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 U 18/07 du 7 février 2007, consid. 1.2).</w:t>
      </w:r>
    </w:p>
    <w:p>
      <w:r>
        <w:t>A/3391/2011 - 11/20 -</w:t>
      </w:r>
    </w:p>
    <w:p>
      <w:r>
        <w:rPr>
          <w:b/>
        </w:rPr>
        <w:t>E. 3</w:t>
      </w:r>
    </w:p>
    <w:p>
      <w:r>
        <w:t>Interjeté dans les forme et délai prévus par la loi (art. 56ss LPGA), le présent recours est recevable.</w:t>
      </w:r>
    </w:p>
    <w:p>
      <w:r>
        <w:rPr>
          <w:b/>
        </w:rPr>
        <w:t>E. 4</w:t>
      </w:r>
    </w:p>
    <w:p>
      <w:r>
        <w:t>Le litige porte sur le maintien de l'assuré à une rente, plus particulièrement sur l’existence d’un motif de révision ou de reconsidération.</w:t>
      </w:r>
    </w:p>
    <w:p>
      <w:r>
        <w:rPr>
          <w:b/>
        </w:rPr>
        <w:t>E. 5</w:t>
      </w:r>
    </w:p>
    <w:p>
      <w:r>
        <w:t>a)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t>A/3391/2011 - 13/20 -</w:t>
      </w:r>
    </w:p>
    <w:p>
      <w:r>
        <w:rPr>
          <w:b/>
        </w:rPr>
        <w:t>E. 7</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I 881/06 du 9 octobre 2007, consid. 5.4; ATF 126 V 75, consid. 3b/aa).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w:t>
      </w:r>
    </w:p>
    <w:p>
      <w:r>
        <w:t>A/3391/2011 - 14/20 -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I 168/05 du 24 avril 2006, consid. 3.3; ATF B 80/01 du 17 octobre 2003, consid. 5.2.2).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L'étendue de l'abattement justifié dans un cas concret relève du pouvoir d'appréciation de l'autorité (ATF 132 V 393, consid. 3.3). Le juge ne peut, sans motif pertinent, substituer son appréciation à celle de l'administration (ATF 126 V 75, consid. 6).</w:t>
      </w:r>
    </w:p>
    <w:p>
      <w:r>
        <w:rPr>
          <w:b/>
        </w:rPr>
        <w:t>E. 8</w:t>
      </w:r>
    </w:p>
    <w:p>
      <w:r>
        <w:t>La reconsidération d'une décision est possible aux conditions suivantes. En vertu de l’art. 53 LPGA al. 2,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(ATF I 302/04 du 27 mars 2006, consid. 4.5). Une décision est sans nul doute erronée non seulement si elle a été rendue sur la base de normes fausses ou non pertinentes, mais encore lorsque les dispositions pertinentes n'ont pas été appliquées ou qu'elles l'ont été de manière erronée (ATF 9C_187/2007 du 30 avril 2008, consid. 4.3).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(ATF I 512/05 du 3 mai 2006, consid. 3).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w:t>
      </w:r>
    </w:p>
    <w:p>
      <w:r>
        <w:t>A/3391/2011 - 15/20 - compte tenu de la situation de fait et de droit (ATF I 790/01 du 13 août 2003, consid. 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le prononcé sur les conditions du droit apparaît soutenable, on ne saurait dans ce cas admettre le caractère sans nul doute erroné de la décision (ATF 9C_215/2007 du 2 juillet 2007, consid. 3.2). Pour juger s'il est admissible de reconsidérer une décision pour le motif qu'elle est sans nul doute erronée, il faut se fonder sur les faits et la situation juridique existant au moment où cette décision a été rendue, compte tenu de la pratique en vigueur à l'époque (ATF 9C_74/2008 du 17 juillet 2008, consid. 2; ATF 125 V 383, consid. 3). C'est la décision initiale d'octroi de rente qui fait l'objet de la reconsidération, même si elle a été confirmée lors de procédures de révision du droit à la rente (ATF 9C_215/2007 du 2 juillet 2007, consid. 3.2; ATF I 859/05 du</w:t>
      </w:r>
    </w:p>
    <w:p>
      <w:r>
        <w:rPr>
          <w:b/>
        </w:rPr>
        <w:t>E. 10</w:t>
      </w:r>
    </w:p>
    <w:p>
      <w:r>
        <w:t>Eu égard aux différents rapports médicaux, il s'agit de déterminer s'il existe un motif de reconsidération. Comme cela ressort des rapports établis en 1994 par les Drs B__________ et C__________, l'assuré disposait d'une capacité de travail entière dans une activité adaptée à ses limitations fonctionnelles, voire selon le Dr C__________ d'une pleine capacité dans l'activité habituelle. Au vu des particularités de l'état psychique de l'assuré, le Dr C__________ a néanmoins préconisé une mesure d'observation. Les spécialistes en réadaptation ont également conclu à une pleine capacité de travail du point de vue théorique, soulignant notamment que les limitations physiques n'étaient pas flagrantes. Ils n'ont pas fait état de restrictions psychiques qu'ils auraient pu observer. Selon les conclusions du CIP, l'état de santé et les capacités de l'assuré ne présentaient pas d'obstacle à la réadaptation de l'assuré, seul un apparent défaut de motivation et des auto-limitations ayant empêché sa réinsertion. On soulignera par ailleurs que les craintes formulées par le Dr C__________ sur l'état psychique de l'assuré n'ont jamais été confirmées par une expertise psychiatrique, si bien que l'existence à l'époque d'une incapacité de travail liée à des motifs psychiatriques ne peut être considérée comme démontrée au degré de vraisemblance prépondérante usuel en assurances sociales (ATF 125 V 146, consid. 2c). Les collaborateurs de l'OAI ont certes signalé dans leur rapport d'avril 1997 que l'état psychique de l'assuré leur avait paru inquiétant. Une telle indication, posée sans autres précisions par des collaborateurs ne disposant pas d'une formation médicale, n'est pas non plus suffisante à établir une atteinte psychique. Enfin, l'assuré a indiqué aux experts en 2010 qu'il n'avait jamais bénéficié d'un traitement psychiatrique et n'en avait jamais ressenti le besoin, ce qui tend à confirmer l'absence de troubles psychiques ayant des répercussions sur sa capacité de travail.</w:t>
      </w:r>
    </w:p>
    <w:p>
      <w:r>
        <w:t>A/3391/2011 - 18/20 - Le rapport de réadaptation d’avril 1997 retient certes une aggravation des troubles physiques de l’assuré, se fondant sur le rapport du Dr B__________. Or, comme on l’a vu plus haut, cette aggravation n’a pu être confirmée de sorte que l’appréciation de l’OAI était erronée. Eu égard à ce qui précède, il apparaît que c'est en dépit des conclusions contraires des médecins et des spécialistes de la réadaptation que l'OAI a considéré que l'assuré ne pouvait objectivement plus être employé qu'en atelier protégé. Par ailleurs, l'OAI n'a pas procédé au calcul de la rente conformément aux dispositions légales. Il fait en effet état dans sa décision du 23 septembre 1997 d'un taux d'invalidité de 80 %, sans indiquer comment il est parvenu à ce chiffre. Partant, sa décision se révèle manifestement erronée, tant parce qu'elle repose sur un état de fait inexact que parce qu'elle a été prise en violation des dispositions légales régissant le calcul du degré d'invalidité. L'OAI était ainsi fondé à revenir sur sa décision du 23 septembre 1997. Les conditions de la reconsidération étant remplies, il est superflu d’examiner s’il existe un motif de révision.</w:t>
      </w:r>
    </w:p>
    <w:p>
      <w:r>
        <w:rPr>
          <w:b/>
        </w:rPr>
        <w:t>E. 11</w:t>
      </w:r>
    </w:p>
    <w:p>
      <w:r>
        <w:t>Il y a lieu de déterminer le degré d'invalidité du recourant en tenant compte de sa capacité de gain dans une activité adaptée. Selon l'attestation remplie en juin 1995 par X__________ SA, le revenu aurait été en 1995 de 4'031 fr. par mois, gratification de 8.33 % non incluse, ce qui correspond à un revenu annuel de 52'401 fr., presque identique aux 52'403 fr. retenus par l'OAI. Indexé à 2009 en fonction de l'Indice suisse des salaires, le revenu sans invalidité est ainsi de 62'521 fr., différant légèrement de l’indexation calculée par l'OAI (62'567 fr.) Pour le revenu d'invalide, la référence au revenu statistique tiré d'activités simples et répétitives est conforme à la jurisprudence. Selon l'ESS 2008, ce revenu était en 2008 de 4'806 fr. par mois pour 40 heures hebdomadaires, 13ème salaire compris. Indexé à 2009 et en tenant compte de la durée normale de travail de 41.6 heures selon la statistique sur la durée normale du travail (DNT), ce revenu est de 61'239 fr. et de 48'891 fr. après abattement de 20 %. La comparaison entre ces revenus aboutit à un degré d'invalidité de 21.6 %. Il sied de souligner qu'en opérant une réduction statistique de 20 %, l'OAI est resté dans les limites de son pouvoir d'appréciation. Quoi qu'il en soit, même en procédant à l'abattement maximal de 25 %, le degré d'invalidité serait de 27 %, ce qui reste insuffisant pour ouvrir le droit à une rente. Un tel taux ouvre en revanche le droit à des mesures de reclassement, pour lesquelles la jurisprudence a fixé un seuil minimal de la capacité de gain de l'ordre de 20 % (ATF 124 V 108, consid. 2b; ATF I 665/99 du 18 octobre 2000, consid. 4b). La décision querellée ne porte cependant que sur le droit à la rente, sans statuer sur des mesures d'ordre professionnel. L'assuré ne prend d'ailleurs</w:t>
      </w:r>
    </w:p>
    <w:p>
      <w:r>
        <w:t>A/3391/2011 - 19/20 - aucune conclusion tendant à l'octroi de telles mesures. Or,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Il appartiendra dès lors à l'assuré de requérir des mesures de reclassement, sur lesquelles l'OAI devra rendre une nouvelle décision.</w:t>
      </w:r>
    </w:p>
    <w:p>
      <w:r>
        <w:rPr>
          <w:b/>
        </w:rPr>
        <w:t>E. 12</w:t>
      </w:r>
    </w:p>
    <w:p>
      <w:r>
        <w:t>Eu égard à ce qui précède, le recours est rejeté. L'assuré, qui succombe, supporte l'émolument de 200 fr. (art. 69 al. 1bis LAI).</w:t>
      </w:r>
    </w:p>
    <w:p>
      <w:r>
        <w:t>A/3391/2011 - 20/20 -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