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ATAS/75/2011 vom 26. Januar 2011</w:t>
      </w:r>
    </w:p>
    <w:p>
      <w:r>
        <w:t>GE Cour de justice, 2011-01-26, FR</w:t>
      </w:r>
    </w:p>
    <w:p>
      <w:r>
        <w:rPr>
          <w:b/>
        </w:rPr>
        <w:t xml:space="preserve">Quelle: </w:t>
      </w:r>
      <w:r>
        <w:t>https://mcp.opencaselaw.ch/entscheid/ge_gerichte_ATAS_75_2011</w:t>
      </w:r>
    </w:p>
    <w:p>
      <w:r>
        <w:t>FR: GE_GERICHTE ATAS/75/2011 du 26 janvier 2011</w:t>
      </w:r>
    </w:p>
    <w:p>
      <w:r>
        <w:t>IT: GE_GERICHTE ATAS/75/2011 del 26 gennaio 2011</w:t>
      </w:r>
    </w:p>
    <w:p>
      <w:pPr>
        <w:pStyle w:val="Heading2"/>
      </w:pPr>
      <w:r>
        <w:t>Erwägungen</w:t>
      </w:r>
    </w:p>
    <w:p>
      <w:r>
        <w:rPr>
          <w:b/>
        </w:rPr>
        <w:t>E. 11</w:t>
      </w:r>
    </w:p>
    <w:p>
      <w:r>
        <w:t>Dans sa réponse du 20 août 2010, l’assureur conclut au rejet du recours. Pour ce qui le concerne, l’assuré a été victime d’un accident non professionnel et seules les activités déployées pour le compte des sociétés Y__________ SA et X__________ AG lui octroient la couverture d’assurance pour les accidents non professionnels. En cas de pluralité d’employeurs, seuls les salaires que l’assuré perçoit précisément</w:t>
      </w:r>
    </w:p>
    <w:p>
      <w:r>
        <w:t>A/2520/2010 - 4/10 - en sa qualité d’assuré doivent être pris en considération, soit en l’espèce ceux réalisés auprès de deux employeurs.</w:t>
      </w:r>
    </w:p>
    <w:p>
      <w:r>
        <w:rPr>
          <w:b/>
        </w:rPr>
        <w:t>E. 12</w:t>
      </w:r>
    </w:p>
    <w:p>
      <w:r>
        <w:t>Lors de la comparution personnelle des parties du 20 octobre 2010, l’assuré a précisé qu’il travaillait comme enquêteur pour le compte de six sociétés avant l’accident et qu’il était rémunéré par enquête, selon un tarif qui variait selon le type d’enquête. Par ailleurs, depuis octobre 2009, il était inscrit au chômage et il bénéficiait d’indemnités journalières. Les revenus réalisés par son activité d’enquêtes sont considérés par le chômage comme des gains intermédiaires. Il a expliqué que le jour de l’accident il travaillait pour le compte de la société X__________ ; il avait commencé à travailler le jeudi 22 octobre, en deux jours il avait effectué vingt-trois enquêtes et il lui en restait deux à faire. Il voulait terminer les enquêtes le même jour, car il avait autre chose à faire le lendemain. Il a précisé que pour les enquêtes, il fait du porte à porte, sans prendre de rendez-vous par téléphone. Il a exposé que les deux enquêtes qui restaient à faire avaient finalement été effectuées à l’hôpital avant son opération avec l’aide d’autres personnes qui étaient dans sa chambre. Il a soutenu que l’accident doit être considéré comme un accident professionnel dès lors qu’il lui restait encore deux enquêtes à faire le 23 octobre. Le représentant de l’intimé a déclaré qu’en l’occurrence, il s’agissait d’un accident non professionnel, car l’assuré s’était rendu au fitness dans l’intention de pratiquer son sport et de profiter de voir s’il trouvait des clients. Il a fait du sport pendant une heure, puis du hammam et l’accident est survenu à 21 heures 50. Il y a eu ainsi interruption de l’activité professionnelle entre 21 heures et 21 heures 50. Le recourant a déclaré que s’il n’avait pas eu l’accident, il se serait rendu après le fitness dans un café où il aurait pu faire ses deux dernières enquêtes. S’agissant des quatre employeurs cités par l’assureur, le recourant a admis qu’en 2009 il ne travaillait pas 8 heures par semaine pour eux. Le chômage complétait son salaire. Il a indiqué qu’au mois d’octobre 2009, il avait perçu 1'500 fr. d’indemnités. Le recourant a persisté à déclarer qu’il s’agissait d’un accident professionnel dès lors que ce jour-là il n’avait pas terminé son travail. Il était sur le chemin de son travail, car il avait en plus les formulaires à remplir dans son sac. Il a précisé qu’il effectuait les enquêtes aussi bien à domicile, que dans un café ou à l’extérieur. L’intimé a expliqué que l’inspecteur des sinistres, après enquête, a pu déterminer que le recourant n’était pas assuré auprès des quatre autres employeurs pour les accidents non professionnels ce qui explique que les salaires perçus de ces derniers employeurs ne peuvent être pris en compte. C’est pourquoi le recourant a été indemnisé sur la base des salaires réalisés pour deux sociétés, X__________ et Y__________ SA. En outre, selon l’intimé, l’activité du recourant était du porte à porte. L’intimé s’est enfin référé à la jurisprudence récente en matière d’interruption de l’activité professionnelle sur le chemin de travail.</w:t>
      </w:r>
    </w:p>
    <w:p>
      <w:r>
        <w:t>A/2520/2010 - 5/10 -</w:t>
      </w:r>
    </w:p>
    <w:p>
      <w:r>
        <w:rPr>
          <w:b/>
        </w:rPr>
        <w:t>E. 13</w:t>
      </w:r>
    </w:p>
    <w:p>
      <w:r>
        <w:t>A l’issue de l’audience, le Tribunal a gardé la cause à juger.</w:t>
      </w:r>
    </w:p>
    <w:p>
      <w:r>
        <w:t>EN DROIT 1. Conformément à l'art. 56V al. 1 let. a ch. 5 de la loi sur l'organisation judiciaire, du 22 novembre 1941, en vigueur jusqu’au 31 décembre 2010 (aLOJ ; RS E 2 05), le Tribunal cantonal des assurances sociales connaissait en instance unique des contestations prévues à l’article 56 de la loi fédérale sur la partie générale du droit des assurances sociales, du 6 octobre 2000 (LPGA ; RS 830.1) qui sont relatives à la loi fédérale sur l'assurance-accidents, du 20 mars 1981 (LAA ; RS 832.20). Dès le 1er janvier 2011, cette compétence revient à la Chambre des assurances sociales de la Cour de Justice, laquelle reprend la procédure pendante devant le Tribunal cantonal des assurances sociales (art. 143 al. 6 de la LOJ du 9 octobre 2009). La compétence de l’autorité de céans pour juger du cas d’espèce est ainsi établie. 2. La LPGA, entrée en vigueur le 1er janvier 2003, est applicable en l’espèce (cf. art. 1 al. 1 LAA). 3. Interjeté dans les forme et délai prescrits par la loi, le recours est recevable (art. 56 et 60 LPGA, art. 89B de la loi sur la procédure administrative, du 12 septembre 1985 - LPA ; RS E 5 10). 4. Le litige consiste à déterminer si le recourant a été victime d’un accident professionnel ou non professionnel, puis sur quelle base il doit être indemnisé. 5. Selon l’art. 6 al. 1 LAA, si la loi n’en dispose pas autrement, les prestations sont allouées en cas d’accident professionnel, d’accident non professionnel et de maladie professionnelle. A teneur de l’art. 7 al. 1 LAA,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w:t>
      </w:r>
    </w:p>
    <w:p>
      <w:r>
        <w:t>A/2520/2010 - 6/10 - minimale requise pour la couverture des accidents non professionnels. La durée prévue s'entend pour chaque employeur séparément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(art. 91 al. 1 LAA). Lorsque la durée minimale d'occupation n'est pas atteinte, aucune prime n'est perçue pour les accidents non professionnels. Pour les accidents non professionnels, le travailleur n'est pas soumis à la LAA et ne peut s'assurer qu'à titre privé. A l'inverse, il suffit que l'un des rapports de travail atteigne au moins huit heures pour que le travailleur soit également assuré pour les accidents non professionnels.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(voir ATF 8C_328/2008). Il s’ensuit que pour la catégorie de travailleurs visés par l’art. 7 al. 2 LAA, la notion d'accident professionnel est plus étendue que pour les autres travailleurs. 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w:t>
      </w:r>
    </w:p>
    <w:p>
      <w:r>
        <w:t>A/2520/2010 - 7/10 -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 Enfin, s’agissant des circonstances dans lesquelles l’événement est survenu,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6. En l’espèce, le recourant est au bénéfice de plusieurs engagements émanant de six employeurs différents. Selon les pièces du dossier et l’enquête effectuée par l’intimé, le recourant accomplissait au moins huit heures de travail par semaine pour deux employeurs, à savoir les sociétés X__________ SA et Y__________ SA. Il s’ensuit que pour ces deux employeurs, le recourant est assuré aussi bien contre le risque d’accident professionnel que non professionnel. Partant, c’est à bon droit que l’intimé a admis son obligation de prester. Pour les quatre autres employeurs, le recourant travaillait moins de 8 h par semaine - ce qu’il ne conteste du reste pas - , de sorte qu’il n’était pas assuré contre le risque d’accident non professionnel. Il reste ainsi à déterminer si l’on est ou non en présence d’un accident de trajet et donc d’un accident réputé professionnel au sens des art. 7 al. 2 LAA et 13 al. 2 OLAA.</w:t>
      </w:r>
    </w:p>
    <w:p>
      <w:r>
        <w:t>A/2520/2010 - 8/10 - Selon la déclaration de sinistre, l’accident est survenu le 23 octobre 2009 à 21 h 50, alors que le recourant se trouvait au fitness. Le dernier engagement datait du même jour, à 20 heures. Le recourant a expliqué lors d’un entretien avec l’intimé en date du 8 décembre 2009 qu’il avait effectué plusieurs enquêtes pendant la journée et que vers 20 heures, il s’était rendu au fitness où il est abonné, d’une part pour voir s’il trouvait des personnes correspondant au profil qu’il recherchait (personnes âgées de plus de 55 ans) pour répondre à ses enquêtes, et, dans le cas contraire, il voulait faire un peu de sport, puis du sauna. Ce soir-là, comme personne ne correspondait au profil recherché, il s’est adonné à son sport, puis au sauna. C’est en sortant du sauna pour se rendre aux vestiaires qu’il a glissé sur le sol mouillé et chuté sur le bras droit. L’intimé considère que le recourant n’était plus sur le chemin du travail, dès lors qu’il y a eu interruption de l’activité professionnelle de plus d’une heure. Par conséquent, il s’agit d’un accident non professionnel pour lequel il n’a pas l’obligation de prester, s’agissant des quatre employeurs pour lesquels le recourant travaille moins de 8 heures par semaine. Le recourant conteste ce point de vue. Dans le cadre de la procédure, il a déclaré qu’après le fitness, il entendait se rendre à 22 heures dans un café situé à 100 mètres environ du fitness où il avait un rendez-vous avec un client. En outre, son domicile se trouve à 800 m. Il soutient qu’il était bien sur le chemin du travail, qu’il n’avait pas encore terminé les enquêtes, qu’il avait les questionnaires dans son sac et qu’il voulait faire les deux enquêtes qui restaient le même soir, car il avait autre chose à faire le lendemain. La Chambre de céans relève que l’événement accidentel est survenu à 21 h 50 alors que le recourant était au fitness, le dernier engagement pour le compte de l’employeur s’étant terminé à 20 heures. Le recourant a précisé qu’il s’était rendu au fitness vers 20 heures, afin de voir s’il trouvait des personnes correspondant au profil recherché pour les deux enquêtes qu’il lui restait à faire. Comme tel n’était pas le cas, il a pratiqué son sport en salle, puis s’est rendu au sauna. Force dès lors est de constater qu’en l’espèce, il y a bien eu une interruption de l’activité professionnelle de plus d’une heure. Le fait que le recourant entendait effectuer par la suite une enquête, vers 22 heures, dans un café n’y change rien. En effet, quoi qu’il en soit, l’interruption de l’activité durant plus d’une heure était due en définitive à la pratique du sport et du sauna, ce qui ne constitue par un motif qualifié permettant de retenir un lien matériel et temporel suffisant entre l’accident et l’activité professionnelle exercée par le recourant. Au vu de ce qui précède, c’est à bon droit que l’intimé a considéré qu’il s’agissait d’un accident non professionnel et calculé les indemnités dues sur la base des salaires versés par les deux employeurs auprès desquels le recourant est assuré, à</w:t>
      </w:r>
    </w:p>
    <w:p>
      <w:r>
        <w:t>A/2520/2010 - 9/10 - savoir X__________ AG et Y__________ SA. Pour le surplus, le calcul desdites indemnités ne prête pas flanc à la critique. 7. Mal fondé, le recours doit être rejeté.</w:t>
      </w:r>
    </w:p>
    <w:p>
      <w:r>
        <w:t>A/2520/2010 - 10/10 -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