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ATAS/75/2010 vom 27. Januar 2010</w:t>
      </w:r>
    </w:p>
    <w:p>
      <w:r>
        <w:t>GE Cour de justice, 2010-01-27, FR</w:t>
      </w:r>
    </w:p>
    <w:p>
      <w:r>
        <w:rPr>
          <w:b/>
        </w:rPr>
        <w:t xml:space="preserve">Quelle: </w:t>
      </w:r>
      <w:r>
        <w:t>https://mcp.opencaselaw.ch/entscheid/ge_gerichte_ATAS_75_2010</w:t>
      </w:r>
    </w:p>
    <w:p>
      <w:r>
        <w:t>FR: GE_GERICHTE ATAS/75/2010 du 27 janvier 2010</w:t>
      </w:r>
    </w:p>
    <w:p>
      <w:r>
        <w:t>IT: GE_GERICHTE ATAS/75/2010 del 27 gennaio 2010</w:t>
      </w:r>
    </w:p>
    <w:p>
      <w:pPr>
        <w:pStyle w:val="Heading2"/>
      </w:pPr>
      <w:r>
        <w:t>Regeste</w:t>
      </w:r>
    </w:p>
    <w:p>
      <w:r>
        <w:t>Résumé: En matière d'assurance-invalidité, la naissance du droit à la rente a été modifiée par la 5ème révision, entrée en viguer le 1er janvier 2008. Le droit à la rente naît selon le nouveau droit au plus tôt à l'échéance d'une période de 6 mois à compter de la date à laquelle l'assuré a fait valoir son droit aux prestations. Lorsque l'incapacité de travail a commencé à courir sous l'ancien droit et que le délai d'attente d'une année de l'article 29 LAI (dans sa tenur en vigueur au 31 décembre 2007) est parvenue à échance avant le 1er janvier 2008, les anciennes dispositions,en particulier l'article 48 alinéa 2 LAI, s'appliquent.</w:t>
      </w:r>
    </w:p>
    <w:p>
      <w:pPr>
        <w:pStyle w:val="Heading2"/>
      </w:pPr>
      <w:r>
        <w:t>Erwägungen</w:t>
      </w:r>
    </w:p>
    <w:p>
      <w:r>
        <w:rPr>
          <w:b/>
        </w:rPr>
        <w:t>E. 10</w:t>
      </w:r>
    </w:p>
    <w:p>
      <w:r>
        <w:t>Agissant pas son mandataire, l'intéressé interjette recours en date du 18 février 2009. Il rappelle qu'en 2001, devant la récidive de sa maladie, une seconde opération s'est imposée et que malgré deux interventions chirurgicales, il souffre aujourd'hui encore de poussées inflammatoires provoquant chez lui des douleurs abdominales. La prise de médicaments est souvent accompagnée d'effets secondaires rendant le traitement pénible et entre septembre et novembre 2007, il a perdu environ vingt kilos. Il relève que l'OAI ne donne pas plus de précisions à propos de ce qu'est une activité plus légère physiquement et que quoi qu'il en soit, il ne saisit pas en quoi le genre d'emploi correspondant à une telle définition modifierait sa situation et son incapacité de travail. En effet, la maladie de Crohn n'est pas seulement contraignante dans une activité de serveur ou une autre activité correspondante, mais l'est dans la vie de tous les jours. Les nombreux effets de cette maladie se ressentent évidemment dans n'importe quel genre d'activité. Il conclut à l'annulation de la décision et à l'octroi d'une rente depuis le 1er août 2008.</w:t>
      </w:r>
    </w:p>
    <w:p>
      <w:r>
        <w:rPr>
          <w:b/>
        </w:rPr>
        <w:t>E. 11</w:t>
      </w:r>
    </w:p>
    <w:p>
      <w:r>
        <w:t>Dans sa réponse du 19 mars 2009, l'OCAI conclut au rejet du recours, se référant à sa décision du 16 janvier 2009.</w:t>
      </w:r>
    </w:p>
    <w:p>
      <w:r>
        <w:rPr>
          <w:b/>
        </w:rPr>
        <w:t>E. 12</w:t>
      </w:r>
    </w:p>
    <w:p>
      <w:r>
        <w:t>Le Tribunal a entendu les parties le 6 mai 2009. Le recourant a déclaré avoir travaillé pendant de nombreuses années comme serveur au restaurant " X__________" à Genève, soit de 1989 à 1997. Il est ensuite parti un an en Algérie où il a de nouveau eu des problèmes de santé. Il est revenu en Suisse en 2001 et a été opéré. Sa maladie s'est déclenchée en Algérie en 1987, mais les médecins n'ont pas su diagnostiquer la maladie de Crohn. Ils l'ont opéré de l'appendicite de façon erronée. C'est en Suisse en 1989 que les médecins ont diagnostiqué sa maladie et le docteur M__________ l'a opéré en 1989. Il a dû quitter la Suisse en 1999 pour des raisons administratives. En Algérie, il a fait beaucoup de crises. Il est actuellement toujours suivi par le docteur L__________. Il a expliqué n'avoir pas pu travailler jusqu'à ce jour en raison aussi des effets secondaires de la cortisone. S'agissant de la cataracte bilatérale, les médecins prévoient de l'opérer plus tard. L'ophtalmologue lui a dit que s'il arrêtait la cortisone, la cataracte allait se résorber et que dans le cas contraire, il devrait l'opérer. La représentante de l'OAI a considéré que le médecin traitant ne s'est pas prononcé sur la capacité de travail dans une activité adaptée et qu'il n'y a pas de rapport d'ophtalmologue au dossier. Le recourant a déclaré qu'il faisait des injections de vitamine B12 depuis six mois, administrées par le docteur L__________, ce qui calme les tremblements. Les médecins lui proposaient un nouveau traitement, des injections de Cimizia. Pour</w:t>
      </w:r>
    </w:p>
    <w:p>
      <w:r>
        <w:t>A/554/2009 - 5/13 - cela, toutefois, il faut diminuer la cortisone. Lorsqu'il diminue à 15mg par jour, les crises reprennent et il doit remonter à 20mg. Avec ce dosage de cortisone, il a deux crises en moyenne par semaine lors desquelles il doit se rendre à l'hôpital en urgence. On le garde 48 heures et il est très angoissé. Actuellement, lorsqu'il a ses crises, il reste à la maison pendant 48 heures avec des frissons et de la fièvre. Il a produit des pièces nouvelles et a sollicité l'audition de son médecin traitant.</w:t>
      </w:r>
    </w:p>
    <w:p>
      <w:r>
        <w:rPr>
          <w:b/>
        </w:rPr>
        <w:t>E. 13</w:t>
      </w:r>
    </w:p>
    <w:p>
      <w:r>
        <w:t>Le 17 juin 2009, le Tribunal a procédé à l'audition du docteur L__________ en qualité de témoin. Ce médecin a déclaré que la maladie de Crohn dont souffre le patient induit de fortes douleurs abdominales, pratiquement quotidiennes, de fréquentes diarrhées ainsi que des douleurs articulaires au niveau du dos et des hanches. La maladie entraîne des ulcères et des rétrécissements du système digestif, qui ont pour conséquence des occlusions intestinales et des abcès, lesquels peuvent entraîner une septicémie. C'est la raison pour laquelle le patient a dû être opéré déjà à deux reprises. Il a expliqué que depuis 1991, son patient prend de fortes doses de cortisone, lesquelles ont des effets secondaires sous forme de cataracte, mais également de dégénérescence ostéoarticulaire, ainsi que d’irritabilité et de sautes d'humeur et il pense qu'elles expliquent en partie les problèmes émotifs du patient. A l'effet immunodépresseur de la cortisone s'ajoute celui de l'autre médicament prescrit, l'Imurek, qui entraîne également des tremblements des mains. Malgré ce double traitement, la maladie est toujours active, aucune rémission n'ayant pu être obtenue. Son patient souffre régulièrement de crises et d'occlusions dont la survenance est imprévisible et il doit être alors hospitalisé. L’intéressé en a cependant assez de ces hospitalisations successives et il a appris à gérer la situation lui-même : il reste à jeun, augmente de lui-même les doses de cortisone et attend la fin de la crise. Une crise consiste en l’apparition d’un abcès qui pourrait dégénérer en septicémie, mais le patient a maintenant suffisamment d'expérience pour pouvoir déterminer quand la situation lui échappe. S'agissant du traitement anti-TNF, il faut savoir que le risque majeur est celui d'une immunosuppression et donc d’une septicémie majeure. Il y a également une légère augmentation du risque de lymphome. Cependant, au vu de l’échec total du traitement actuel et parce qu’il faut dans la mesure du possible éviter une nouvelle opération, il envisage de commencer ce traitement très prochainement. S’il devait échouer à son tour, il n'y aurait pas d’autre choix que de recourir à nouveau à la chirurgie. Par contre, en cas de succès du traitement, les douleurs et les diarrhées devraient être nettement améliorées et la cortisone pourrait alors être progressivement diminuée. S’agissant de la capacité de travail de l’assuré, le médecin indique qu’elle est assez limitée, eu égard à la situation décrite, car il lui est très difficile de fonctionner correctement comme serveur. Il lui serait plus facile de travailler dans un bureau à un poste n’impliquant pas d’activité physique, mais son rendement serait nécessairement médiocre, dans la mesure où il est difficile de se concentrer sur une tâche quelle qu’elle soit, lorsque l’on est saisi de vomissements, nausées et diarrhées. Il est par ailleurs très pénible</w:t>
      </w:r>
    </w:p>
    <w:p>
      <w:r>
        <w:t>A/554/2009 - 6/13 - de ne pas savoir comment va se dérouler la journée. Les crises sont en effet aléatoires et imprévisibles. Contrairement à d’autres patients chez qui la maladie est stabilisée et qui, entre 2 poussées, peuvent fonctionner normalement, l’activité de la maladie est telle chez ce patient qu’il n’a jamais de répit assez long pour lui permettre de fonctionner. Il lui est difficile d'évaluer la capacité de travail de l'assuré, vu son état. On ne pourrait pas compter sur lui et les relations se dérouleraient donc nécessairement mal. A moins d’une rémission clinique, dont il est encore loin, le médecin ne pense pas voir le patient pouvoir assumer un poste de travail de manière satisfaisante. Ce médecin a rappelé que la maladie de Crohn ne se manifeste pas de la même manière chez chaque patient. Tous les patients n’ont pas les complications que rencontre l’assuré en l’occurrence. Il existe des formes banales de la maladie ou plus exactement des formes plus faciles à gérer. Malheureusement, l'assuré fait partie des patients chez qui les complications sont bien plus importantes et qui ne répondent pas aux traitements.</w:t>
      </w:r>
    </w:p>
    <w:p>
      <w:r>
        <w:rPr>
          <w:b/>
        </w:rPr>
        <w:t>E. 14</w:t>
      </w:r>
    </w:p>
    <w:p>
      <w:r>
        <w:t>Lors de l'audience de comparution personnelle qui a suivi, le recourant a produit un rapport de consultation établi par le docteur O__________, chef de clinique du service d'ophtalmologie, du 7 mai 2009. Ce médecin a prescrit des lunettes de lecture et a proposé de revoir l’intéressé lorsque la cataracte progressera et deviendra invalidante.</w:t>
      </w:r>
    </w:p>
    <w:p>
      <w:r>
        <w:rPr>
          <w:b/>
        </w:rPr>
        <w:t>E. 15</w:t>
      </w:r>
    </w:p>
    <w:p>
      <w:r>
        <w:t>Dans ses conclusions après enquêtes du 17 juillet 2009, le recourant a persisté dans les termes de son recours, se référant aux rapport et déclaration du docteur L__________.</w:t>
      </w:r>
    </w:p>
    <w:p>
      <w:r>
        <w:rPr>
          <w:b/>
        </w:rPr>
        <w:t>E. 16</w:t>
      </w:r>
    </w:p>
    <w:p>
      <w:r>
        <w:t>Quant à l’OAI (pli du 7 août 2009), il s'est référé à l'avis médical du docteur P__________ du SMR, daté du 22 juillet 2009. Le médecin relève que le traitement par cortisone a des effets secondaires, que l'Imurek entraîne des tremblements des mains et que malgré le double traitement, la maladie reste active. Le traitement plus agressif par anti-TNF alpha est prévu, mais n'a pas été encore débuté, alors que les symptômes et signes cliniques non rassurants rapportés se maintiennent. Il s'interroge sur les raisons pour lesquelles ce traitement n'a pas été entrepris, tout en mentionnant qu'il est possible qu’il se révèle également inefficace. On ne le saura toutefois qu'après l'avoir essayé. A ce stade, le médecin pense qu'il serait souhaitable de comprendre ce qui se passe et savoir ce qu'il advient de l'assuré si le traitement par anti-TNF alpha est enfin administré.</w:t>
      </w:r>
    </w:p>
    <w:p>
      <w:r>
        <w:rPr>
          <w:b/>
        </w:rPr>
        <w:t>E. 17</w:t>
      </w:r>
    </w:p>
    <w:p>
      <w:r>
        <w:t>Cette écriture a été communiquée au recourant en date du 2 septembre 2009, sur quoi la cause a été gardée à juger. EN DROIT</w:t>
      </w:r>
    </w:p>
    <w:p>
      <w:r>
        <w:t>A/554/2009 - 7/13 - 1. Conformément à l'art. 56V al. 1 let. a ch. 2 de la loi sur l'organisation judiciaire, du</w:t>
      </w:r>
    </w:p>
    <w:p>
      <w:r>
        <w:rPr>
          <w:b/>
        </w:rPr>
        <w:t>E. 22</w:t>
      </w:r>
    </w:p>
    <w:p>
      <w:r>
        <w:t>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Interjeté dans les forme et délai légaux, le recours est recevable (art. 56 à 60 LPGA). 3. Est litigieux en l’espèce le droit du recourant à des prestations de l’assurance- invalidité sous la forme d’une rente, singulièrement le taux d’invalidité qu’il présente. 4. a) 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leur entrée en vigueur (ATF 117 V 93 consid. 6b, 112 V 360 consid. 4a; RAMA 1998 KV 37 p. 316 consid. 3b). b) Le présent cas est soumis au nouveau droit, dès lors que le recours de droit administratif a été formé après le 1er juillet 2006 (ch. II let. c des dispositions transitoires relatives à la modification du 16 décembre 2005). c)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cette novelle n’a pas apporté de modifications substantielles (cf. Message concernant la modification de la loi fédérale sur l’assurance-invalidité [5ème révision], du 22 juin 2005, FF 2005 4215, p. 4322). En revanche, les nouvelles dispositions sont applicables, en ce qui concerne les éventuelles mesures d'ordre professionnel, la décision entreprise étant postérieure à l’entrée en vigueur de la 5ème révision.</w:t>
      </w:r>
    </w:p>
    <w:p>
      <w:r>
        <w:t>A/554/2009 - 8/13 - 5. 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 rente s’il est invalide à 50% au moins ou à un quart de rente s’il est invalide à 40% au moins.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6.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w:t>
      </w:r>
    </w:p>
    <w:p>
      <w:r>
        <w:t>A/554/2009 - 9/13 -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(arrêt du Tribunal fédéral du 14 avril 2003, en la cause I 39/03, consid. 3.2 ;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A/554/2009 - 10/13 - 7. En l’espèce, les seuls documents médicaux au dossier émanent soit des médecins traitant du recourant, soit des médecins-conseils de l’intimé. Cela étant, leur lecture apporte suffisamment d’éléments pour pouvoir trancher la question de la capacité de travail de l’intéressé. En effet, l’atteinte à la santé dont souffre le recourant ne fait pas l’objet de contestation, il s’agit d’une maladie de Crohn. Les diagnostics relevant de la sphère ophtalmologique n’ont pas à être pris ici en considération, dans la mesure où, de l’avis de l’ophtalmologue lui-même, la diminution de l’acuité visuelle peut être corrigée par le port de lunettes médicales et la cataracte bilatérale n’est pas invalidante. Est par contre conflictuelle la détermination des effets de la maladie sur la capacité de travail. Le SMR, dans ses avis initiaux, semble indiquer qu’il n’y a pas de contre-indication à l’exercice d’une activité plus légère que celle de serveur à un taux et un rendement pleins. Dans sa dernière prise de position, ce service médical est moins catégorique, ne fixant plus d’exigibilité, s’en remettant au service juridique de l’OAI. Les médecins traitants, quant à eux, ont dès le départ considéré qu’une activité professionnelle, quelle qu’elle soit, serait relativement difficile - voire impossible - à mener pour leur patient eu égard à l’ensemble des effets induits par la maladie de Crohn qui n’est pas stabilisée et ce depuis des années. L’intéressé ressent en effet une grande fatigabilité et des tremblements des membres supérieurs ; il a de grandes douleurs au niveau abdominal et articulaire ; il doit se rendre de façon régulière aux toilettes pour des problèmes de diarrhées, ressent des nausées et peut aussi avoir des vomissements ; il souffre régulièrement de crises (apparition d’abcès) engendrant de très fortes douleurs et, si ce n’est pas une hospitalisation de 48 heures, un repos complet à domicile avec augmentation de la médication durant deux jours. Lesdites crises semblent survenir jusqu’à deux fois par semaine. Enfin, le traitement à base de cortisone entraîne quant à lui (entre autres effets) une modification de l’humeur du patient qui est très irritable et a des « sautes d’humeur ». Ces constatations, dont la plupart ont été reprises et développées en audience par le docteur L__________ notamment, ne sont pas remises en question par le SMR dans son avis suite à enquêtes. Au contraire, elles semblent bien être admises par le médecin qui s’est prononcé. Le Tribunal de céans ne voit pas de raison de les mettre en doute et les tiendra donc pour établies. La maladie du patient n’est pas stabilisée, ce qui explique la présence de la symptomatologie. Il semble exister un traitement particulier à base d’anti-TNF alpha qui pourrait apporter la stabilisation recherchée et éviter de nouvelles interventions chirurgicales. Or, de l’aveu du SMR, la réussite d’un tel traitement n’est de loin pas garantie. Bien plus, ce médicament pourrait avoir des effets secondaires dramatiques, sous la forme d’une immunosuppression et d’une septicémie grave. Il n’est donc pas sans danger pour le recourant. En pareille circonstance, c’est-à-dire en tenant compte du fait que la septicémie est une maladie</w:t>
      </w:r>
    </w:p>
    <w:p>
      <w:r>
        <w:t>A/554/2009 - 11/13 - potentiellement létale, il ne saurait être exigé du recourant qu’il prenne pareille médication pour satisfaire à son obligation de réduire le dommage. Dès lors, on voit mal comment le recourant pourrait mettre à profit une quelconque capacité de travail, ce que relèvent d’ailleurs les gastroentérologues qui le soignent. La situation n’ayant pas évolué depuis décembre 2002, le Tribunal considère, à l’instar des médecins mentionnés ci-avant, que l’incapacité de travail totale est continue depuis ce moment. Enfin, il n’a pas été possible depuis lors de mettre en œuvre des mesures de réadaptation. 8. a)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Il n’est pas nécessaire, dans le cas d’espèce, de procéder à une comparaison des revenus, dès lors que le recourant subiT une incapacité totale de travail. Son taux d’invalidité est donc de 100 %. 9. a) La cinquième révision a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consid. 2.1). b) En l’espèce toutefois, dans la mesure où l’incapacité de travail significative a commencé à courir en décembre 2002 et que le délai d’attente d’une année de l’art. 29 LAI (dans sa teneur en vigueur jusqu’au 31 décembre 2007) est parvenu à échéance avant le 1er janvier 2008 (au plus tard le 31 décembre 2007), ce sont les anciennes dispositions qui s’appliquent, bien que la décision entreprise soit postérieure à leur entrée en vigueur, de même que le dépôt de la demande de prestations. Cette interprétation est au demeurant codifiée dans la lettre-circulaire n° 253 de l’OFAS, du 12 décembre 2007, La 5ème révision de l’AI et le droit transitoire. c) La survenance du droit à la rente d’invalidité étant fixée au 31 décembre 2003 au plus tard et la demande déposée en août 2008 seulement, il y a lieu d’appliquer la réglementation sur les demandes de prestations dites « tardives ». L’art. 48 al. 2 LAI (dans sa version en vigueur jusqu’au 31 décembre 2007) prescrit que si l’assuré présente sa demande plus de douze mois après la naissance du droit, les prestations ne sont allouées que pour les douze mois précédant le dépôt de la demande. Elles sont allouées pour une période antérieure si l’assuré ne pouvait pas</w:t>
      </w:r>
    </w:p>
    <w:p>
      <w:r>
        <w:t>A/554/2009 - 12/13 - connaître les faits donnant droit à prestation et qu’il présente sa demande dans les douze mois dès le moment où il en a eu connaissance. Il est évident que le recourant ne peut se prévaloir de ce qu’il ne connaissait pas les faits donnant droit à prestation. Partant, le droit à la rente naît douze mois avant le dépôt de la demande, soit le 1er août 2007. 10. Il suit de ce qui précède que le recours est admis. L’intimé versera au recourant, assisté d’un mandataire, une indemnité à titre de dépens de 1’500 fr. et s’acquittera en outre des frais de justice fixés à 1'000 fr. (cf. art. 69 al. 1bis LAI).</w:t>
      </w:r>
    </w:p>
    <w:p>
      <w:r>
        <w:t>A/554/2009 - 13/13 -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