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ATAS/758/2013 vom 29. Juli 2013</w:t>
      </w:r>
    </w:p>
    <w:p>
      <w:r>
        <w:t>GE Cour de justice, 2013-07-29, FR</w:t>
      </w:r>
    </w:p>
    <w:p>
      <w:r>
        <w:rPr>
          <w:b/>
        </w:rPr>
        <w:t xml:space="preserve">Quelle: </w:t>
      </w:r>
      <w:r>
        <w:t>https://mcp.opencaselaw.ch/entscheid/ge_gerichte_ATAS_758_2013</w:t>
      </w:r>
    </w:p>
    <w:p>
      <w:r>
        <w:t>FR: GE_GERICHTE ATAS/758/2013 du 29 juillet 2013</w:t>
      </w:r>
    </w:p>
    <w:p>
      <w:r>
        <w:t>IT: GE_GERICHTE ATAS/758/2013 del 29 luglio 2013</w:t>
      </w:r>
    </w:p>
    <w:p>
      <w:pPr>
        <w:pStyle w:val="Heading2"/>
      </w:pPr>
      <w:r>
        <w:t>Erwägungen</w:t>
      </w:r>
    </w:p>
    <w:p>
      <w:r>
        <w:rPr>
          <w:b/>
        </w:rPr>
        <w:t>E. 22</w:t>
      </w:r>
    </w:p>
    <w:p>
      <w:r>
        <w:t>Par courrier du 27 avril 2013, le recourant a transmis à l’intimée, outre le contrat de base du 1er octobre 2007, un courrier adressé le 5 mars 2008 aux collaborateurs par l’administrateur, dont il ressort que le salaire allait être modifié en raison du changement de caisse LPP ainsi qu’un courriel adressé à l’administrateur le 9 novembre 2009, concernant des paiements.</w:t>
      </w:r>
    </w:p>
    <w:p>
      <w:r>
        <w:rPr>
          <w:b/>
        </w:rPr>
        <w:t>E. 23</w:t>
      </w:r>
    </w:p>
    <w:p>
      <w:r>
        <w:t>Le 3 mai 2013, l’intimée a transmis à la Cour de céans, comme objet de sa compétence, le courrier du recourant du 27 avril 2013 et ses pièces jointes.</w:t>
      </w:r>
    </w:p>
    <w:p>
      <w:r>
        <w:rPr>
          <w:b/>
        </w:rPr>
        <w:t>E. 24</w:t>
      </w:r>
    </w:p>
    <w:p>
      <w:r>
        <w:t>Par ordonnance du 28 mai 2013, la Cour de céans a appelé en cause Monsieur D__________ (ci-après : l’appelé en cause) et lui a imparti un délai au 14 juin 2013 pour observations.</w:t>
      </w:r>
    </w:p>
    <w:p>
      <w:r>
        <w:t>A/808/2013 - 5/12 -</w:t>
      </w:r>
    </w:p>
    <w:p>
      <w:r>
        <w:rPr>
          <w:b/>
        </w:rPr>
        <w:t>E. 25</w:t>
      </w:r>
    </w:p>
    <w:p>
      <w:r>
        <w:t>L’appelé en cause n’a pas déposé d’observations.</w:t>
      </w:r>
    </w:p>
    <w:p>
      <w:r>
        <w:rPr>
          <w:b/>
        </w:rPr>
        <w:t>E. 26</w:t>
      </w:r>
    </w:p>
    <w:p>
      <w:r>
        <w:t>Sur quoi, la cause a été gardée à juger. EN DROIT 1. a)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c) La société étant domiciliée dans le canton de Genève au moment du dépôt du recours, la Cour de céans est compétente ratione materiae et loci pour juger du cas d’espèce.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 Sur le plan matériel, le cas d'espèce est régi par le nouveau droit dès lors que les périodes de cotisations pertinentes et la décision litigieuse sont postérieures au 1er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a) A teneur de l’art. 60 LPGA, le recours doit être déposé dans les trente jours suivant la notification de la décision sujette à recours (al. 1). Les art. 38 à 41 sont applicables par analogie (al. 2). Selon l’art. 39 al. 2 LPGA, lorsqu’une partie s’adresse en temps utile à un assureur incompétent, le délai est réputé observé.</w:t>
      </w:r>
    </w:p>
    <w:p>
      <w:r>
        <w:t>A/808/2013 - 6/12 - Le délai pour recourir devant l'instance cantonale est réputé observé au sens des art. 60 al. 2 et 39 al. 2 LPGA lorsqu'une partie s'adresse en temps utile non seulement à un assureur (incompétent), mais également à toute autre autorité incompétente pour connaître du recours (KIESER, ATSG-Kommentar, 2ème éd., ad art. 60 n° 11, p. 750; dans ce sens, MEYER-BLASER, das Bundesgesetz über den Allgemeinen Teil des Sozialversicherungsrechts (ATSG) und das Schicksal der allgemeinen Rechtsgrundsätze des Sozialversicherungsrechts, in Sozialversicherungs- rechtstagung 2002, p. 147). b) En l’espèce, le recourant a adressé à l’intimée, le 7 février 2013, un courrier dans lequel il contestait sa responsabilité, considérant que l’appelé en cause était le seul responsable. L’intimée a expliqué, dans sa réponse du 27 mars 2013, qu’elle n’avait pas interprété cette écriture comme étant un recours mais plutôt comme une lettre explicative d’autant plus que le nom de la Cour de céans avait été indiqué par erreur. Force est cependant de constater que dans son écriture du 7 février 2013, le recourant a contesté sa responsabilité ce qui démontre à l’évidence qu’il s’opposait à la décision sur opposition du 11 janvier 2013. Que cette dernière mentionne expressément et en gras la juridiction compétente pour recevoir un recours ne modifie en rien le fait qu’une autorité incompétente doit transmettre, d’office, un recours qui lui aurait été transmis par erreur et que le délai est respecté pour autant que ladite autorité ait été saisie dans les temps, ce qui est manifestement le cas en l’espèce. Partant, il doit être considéré que le recours a été interjeté dans les formes et délai prévus par la loi de sorte qu’il est recevable (art. 56 à 61 LPGA). 4. Le litige porte sur la responsabilité du recourant au sens de l’art. 52 LAVS dans le préjudice causé à l’intimée, par la perte des cotisations sociales afférentes aux années 2008 et 2009. 5. D’emblée, il y a lieu de déterminer si la créance en réparation du dommage est prescrite. a) A teneur de l’art. 52 LAVS en vigueur dès le 1er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La nouvelle teneur de cette disposition, en vigueur depuis le 1er janvier 2003 reprend l'ancien art. 52 LAVS quasiment sans modification. Les termes «caisse de compensation» sont remplacés par «assurances», sans que cela n'entraîne un changement quant aux conditions de la responsabilité de l'employeur. L'on ne peut</w:t>
      </w:r>
    </w:p>
    <w:p>
      <w:r>
        <w:t>A/808/2013 - 7/12 - inférer ni du message du Conseil fédéral concernant la 11ème révision de l'AVS ni des travaux préparatoires de la LPGA des raisons de s'écarter de la jurisprudence constante relative à l'ancien art. 52 LAVS (ATF 129 V 11, consid. 3.5; 132 III 523, consid. 4.3). b/aa)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b/bb)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no 8016 et 8017). b/cc) Selon la jurisprudence rendue à propos de l'ancien art. 82 al. 1 RAVS, et valable sous l'empire de l'art. 52 al. 3 LAVS (ATFA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w:t>
      </w:r>
    </w:p>
    <w:p>
      <w:r>
        <w:t>A/808/2013 - 8/12 - lorsque le procès-verbal de saisie indique que les biens saisissables font entièrement défaut (ATF 113 V 256 consid. 3c). C'est à ce moment que prend naissance la créance en réparation du dommage et que, au plus tôt, la caisse a connaissance de celui-ci au sens de l'art. 82 aRAVS (ATFA non publié H 284/02 du 19 février 2003, consid. 7.2; voir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BERTI, Commentaire zurichois, n. 18 ad art. 138 CO; DÄPPEN, Commentaire bâlois, 3è édition, n. 2 ad art. 138 CO;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207 consid. 3.2). Par ailleurs, conformément à l’ATF 135 V 74, l’opposition à une décision interrompt le délai de prescription de deux ans et fait courir un nouveau délai de même durée. c) En l’espèce, le dommage consiste en la perte de la créance de cotisations subie par l’intimée, correspondant aux cotisations AVS/AI/APG, chômage, allocations familiales et assurance maternité dues par la société faillie pour 2008 et 2009. Un acte de défaut de biens a été délivré à l’intimée en date du 26 octobre 2010 pour un montant en capital de 11'934 fr., ce qui correspond aux cotisations paritaires dues pour les mois d’octobre à décembre 2009. A noter que selon le timbre humide, la caisse a reçu l’acte de défaut de biens précité le 29 novembre 2010. La société a, par la suite, été déclarée en faillite par jugement du 16 décembre 2010 et le dépôt de l’état de collocation a été publié le 7 septembre 2011. Une modification de l’état de collocation a été publiée le 6 mars 2012. L’intimée a donc eu connaissance du dommage subi au plus tôt le 29 novembre 2010 en ce qui concerne les cotisations afférentes aux mois d’octobre à décembre 2009 et le 7 septembre 2011 en ce qui concerne les cotisations afférentes aux mois de janvier 2008 à septembre 2009. Ce n’est en effet qu’à ces dates que l’intimée pouvait savoir qu’elle ne recouvrirait pas les cotisations en souffrance. Il s’ensuit que la décision du 8 octobre 2011, notifiée le 31 octobre 2011 est intervenue en temps utile, soit pendant les délais de deux et cinq ans prescrits par l’art. 52 al. 3 LAVS.</w:t>
      </w:r>
    </w:p>
    <w:p>
      <w:r>
        <w:t>A/808/2013 - 9/12 - Par la suite, ledit délai a été interrompu et un nouveau délai de même durée a commencé à courir en date des 25 novembre 2012 (opposition du recourant), 11 janvier 2013 (décision sur opposition) et 7 février 2013 (recours du directeur), et depuis lors, par chaque acte judiciaire des parties de sorte qu’à ce jour, la prescription n’est pas acquise. 6. L’action en réparation du dommage n’étant pas prescrite, il y a désormais lieu de déterminer si le recourant peut être considéré comme étant « l’employeur » tenu de verser les cotisations à l’intimée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c/aa) En ce qui concerne la notion d'organe selon l'art. 52 LAVS, on précisera que, dans le cas d'une société anonyme, la notion d'organe responsable selon l'art. 52 LAVS est en principe identique à celle qui ressort de l'art. 754 al. 1 CO (ATF 132 III 523, consid. 4.5). L'art. 52 LAVS vise aussi, en première ligne, les organes statutaires ou légaux de celle-ci, soit les administrateurs, l'organe de révision ou les liquidateurs, c'est-à-dire les personnes qui prennent en fait les décisions normalement réservées aux organes ou qui pourvoient à la gestion, concourant ainsi à la formation de la volonté sociale d'une manière déterminante (ATF 128 III 30 consid. 3a, 117 V 441 consid. 2b, 571 consid. 3, 107 II 353 consid. 5a; NUSSBAUMER, Les caisses de compensation en tant que parties à une procédure de réparation d'un dommage selon l'art. 52 LAVS, RCC 1991 p. 403 sv.; KNUS,</w:t>
      </w:r>
    </w:p>
    <w:p>
      <w:r>
        <w:t>A/808/2013 - 10/12 - Die Schadenersatzpflicht des Arbeitgebers in der AHV, thèse Zurich 1989, p. 14 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ATF 117 II 571 consid. 3, ATF 117 II 441 consid. 2b, 114 V 214 consid. 4, ATF 114 V 79.; FORSTMOSER, Die aktienrechtliche Verantwortlichkeit, 2e éd., p. 209 ss; BÖCKLI, Schweizer Aktienrecht, 2e éd., p. 1072, note 1969; FORSTMOSER/MEIER-HAYOZ/NOBEL, Schweizerisches Aktienrecht, § 37, note 4; Peter Viktor KUNZ, Rechtsnatur und Einredeordnung der aktienrechtlichen Verantwortlichkeitsklage, thèse Berne 1993, p. 182 ss). c/bb) Quant à un directeur de société, il a généralement la qualité d'organe en raison de l'étendue des compétences que cette fonction suppose (ATF 104 II 197 consid. 3b; FORSTMOSER/MEIER-HAYOZ/NOBEL, op. cit., § 37, p. 443 note 17; BÖCKLI, op. cit., note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FORSTMOSER/MEIER-HAYOZ/NOBEL, op. cit., § 37, p. 442 note 8; ATF H 234/02 du 16 avril 2003, consid. 7.3, résumé in HAVE/REAS 2003 p. 251; ATF non publié H 128/04 du 14 février 2006, consid. 3). Le Tribunal fédéral a ainsi reconnu la responsabilité du directeur d'une société anonyme avec signature individuelle (ATF H 34/04 du 15 septembre 2004, consid. 5.3.1). d) En l’espèce, le recourant ne peut être qualifié d’organe formel dès lors qu’il ne fait pas partie du conseil d’administration de la société. Reste à examiner s’il peut être considéré comme un organe matériel ou de fait. S’agissant de ce dernier point, le dossier ne contient aucun élément permettant de retenir que le recourant participait de manière déterminante à la formation de la volonté de la société. En effet, s’il était certes inscrit au registre du commerce du canton de Genève en qualité de directeur avec signature collective à deux, le recourant ne disposait cependant d’aucun pouvoir de signature sur les comptes de la société. Il ne semblait pas prendre de décisions quant aux salaires (voir notamment le courrier de l’appelé en cause du 5 mars 2008) et n’était pas impliqué dans les discussions financières comme cela ressort d’un courriel du 9 novembre 2009, adressé à l’appelé en cause et imprimé par ce dernier le 2 décembre 2012. Partant, le dossier ne permet à l’évidence pas de considérer, au degré de la vraisemblance prépondérante, que le recourant agissait en réalité comme un organe de la société. Le fait qu’il ait eu des pouvoirs de représentation ne signifie pas encore qu’il était chargé de la gestion de la société et qu’il s’occupait des salaires.</w:t>
      </w:r>
    </w:p>
    <w:p>
      <w:r>
        <w:t>A/808/2013 - 11/12 - 7. Dans la mesure où le recourant ne peut être considéré comme un organe, il n’y a pas lieu d’examiner les autres conditions – cumulatives – de la responsabilité. Le recours doit donc être admis et la décision sur opposition du 11 janvier 2013 ainsi que la décision du 8 octobre 2012 qu’elle confirme doivent être annulées. Le recourant agissant en personne, il n’y a pas lieu de lui allouer des dépens. Pour le surplus, la procédure est gratuite.</w:t>
      </w:r>
    </w:p>
    <w:p>
      <w:r>
        <w:t>A/808/2013 - 12/12 - PAR CES MOTIFS, LA CHAMBRE DES ASSURANCES SOCIALES : Statuant A la forme : 1. Déclare le recours recevable. Au fond : 2. L’admet. 3. Annule la décision sur opposition du 11 janvier 2013 et la décision du 8 octobre 2012 qu’elle confirme.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