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ATAS/757/2018 vom 30. August 2018</w:t>
      </w:r>
    </w:p>
    <w:p>
      <w:r>
        <w:t>GE Cour de justice, 2018-08-30, FR</w:t>
      </w:r>
    </w:p>
    <w:p>
      <w:r>
        <w:rPr>
          <w:b/>
        </w:rPr>
        <w:t xml:space="preserve">Quelle: </w:t>
      </w:r>
      <w:r>
        <w:t>https://mcp.opencaselaw.ch/entscheid/ge_gerichte_ATAS_757_2018</w:t>
      </w:r>
    </w:p>
    <w:p>
      <w:r>
        <w:t>FR: GE_GERICHTE ATAS/757/2018 du 30 août 2018</w:t>
      </w:r>
    </w:p>
    <w:p>
      <w:r>
        <w:t>IT: GE_GERICHTE ATAS/757/2018 del 30 agosto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60 al. 1 LPGA et 62 al.1 let. a de la loi sur la procédure administrative du 12 septembre 1985 [LPA - E 5 10]). Lorsque le délai échoit un samedi, un dimanche ou un jour férié selon le droit fédéral ou cantonal, son terme est reporté au premier jour ouvrable qui suit (art. 38 al. 3 LPGA). Compte tenu de ce report, le recours interjeté le lundi 27 novembre 2017, dans la forme prescrite par la loi, contre la décision du 25 octobre 2017, est recevable (art. 56ss LPGA ; art. 89B LPA).</w:t>
      </w:r>
    </w:p>
    <w:p>
      <w:r>
        <w:rPr>
          <w:b/>
        </w:rPr>
        <w:t>E. 3</w:t>
      </w:r>
    </w:p>
    <w:p>
      <w:r>
        <w:t>Le litige porte sur le droit du recourant à des prestations de la part de l’intimé suite à sa nouvelle demande déposée le 23 avril 2015, plus particulièrement sur son degré d’invalidité, étant rappelé que par décision du 6 décembre 2012, confirmée par la chambre de céans le 27 mai 2013, l’intimé lui a nié le droit à une rente au-delà du 30 novembre 2010.</w:t>
      </w:r>
    </w:p>
    <w:p>
      <w:r>
        <w:rPr>
          <w:b/>
        </w:rPr>
        <w:t>E. 4</w:t>
      </w:r>
    </w:p>
    <w:p>
      <w:r>
        <w:t>En vertu de l’art. 87 al. 2 et 3 du règlement sur l’assurance-invalidité du 17 janvier 1961 (RAI - RS 831.201), lorsque la rente a été refusée parce que le degré d’invalidité était insuffisant, la nouvelle demande ne peut être examinée que si l’assuré rend plausible que son invalidité s’est modifiée de manière à influencer ses droits. Quand l’administration entre en matière sur une nouvelle demande (art. 87 al. 3 RAI),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 ATF 130 V 71) pour apprécier si dans l’intervalle est intervenue</w:t>
      </w:r>
    </w:p>
    <w:p>
      <w:r>
        <w:t>A/4693/2017 - 17/30 - une modification sensible du degré d’invalidité justifiant désormais l’octroi d’une rente.</w:t>
      </w:r>
    </w:p>
    <w:p>
      <w:r>
        <w:rPr>
          <w:b/>
        </w:rPr>
        <w:t>E. 5</w:t>
      </w:r>
    </w:p>
    <w:p>
      <w:r>
        <w:t>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n’a pas apporté de modification aux principes jurisprudentiels développés sous le régime de l’ancien art. 41 LAI, de sorte que ceux-ci demeurent applicables par analogie (ATF 130 V 343 consid. 3.5).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 VSI 2001 p. 157 consid. 2).</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w:t>
      </w:r>
    </w:p>
    <w:p>
      <w:r>
        <w:t>A/4693/2017 - 18/30 -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8</w:t>
      </w:r>
    </w:p>
    <w:p>
      <w:r>
        <w:t>a.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w:t>
      </w:r>
    </w:p>
    <w:p>
      <w:r>
        <w:rPr>
          <w:b/>
        </w:rPr>
        <w:t>E. 9</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A/4693/2017 - 19/30 -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t>A/4693/2017 - 20/30 -</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11</w:t>
      </w:r>
    </w:p>
    <w:p>
      <w:r>
        <w:t>a. En l’espèce, il est rappelé que la chambre de céans a confirmé, dans son arrêt du 27 mai 2013 (ATAS/529/2013) entré en force, la décision de l’intimé du 6 décembre 2012 et jugé que le recourant disposait d’une capacité de travail entière dans une activité adaptée dès le mois de septembre 2010. Compte tenu du degré d’invalidité, fixé à 21%, il n’avait plus droit à une rente à compter du 30 novembre 2010. Suite à la nouvelle demande du recourant du 23 avril 2015, l’intimé a accordé au recourant un trois-quarts de rente limité dans le temps du 1er octobre 2015 au 31 décembre 2016. Le recourant conteste non seulement le degré d’invalidité retenu entre le 1er octobre 2015 et le 31 décembre 2016, mais également la suppression de sa rente à cette date. b. Les médecins du SMR mentionnent, à titre de diagnostics ayant des répercussions sur la capacité de travail, des gonalgies droites, mécaniques, dans les suites d’une fracture comminutive du tiers proximal de la jambe droite et d’une fracture Schatzker VI du plateau tibial droit avec comme séquelles une arthrose débutante interne fémoro-tibiale et une angulation en varus du tiers proximal du tibia, ainsi que des douleurs acromio-claviculaires gauches dans le contexte d’une fracture de la clavicule le 16 novembre 2007, avec comme séquelles une arthrose de l’articulation. Les diagnostics d'arthralgies oligo-articulaires d’origine indéterminée, d'épisode dépressif réactionnel d’intensité moyenne avec un syndrome somatique en rémission complète, d'obésité de classe I et de discrète scoliose lombaire compensée asymptomatique sont sans effets sur la capacité de travail. La capacité de travail est totale dans toute activité adaptée aux limitations fonctionnelles dès octobre 2016, mais nulle dans sa profession antérieure de maçon depuis l’accident de 2007. Entre 2014 et septembre 2016, sa capacité de travail était diminuée de tout au plus 50% pour des raisons psychiques. Sur le plan rhumatologique, les limitations fonctionnelles concernent le port de charges de plus de 5 kg, les mouvements d’abduction et d’adduction, les rotations internes du membre supérieur gauche, ainsi que la position debout prolongée, la marche sur de longues distances, les déplacements en terrain irrégulier, instable ou glissant, les</w:t>
      </w:r>
    </w:p>
    <w:p>
      <w:r>
        <w:t>A/4693/2017 - 21/30 - travaux accroupis ou à genou, le port de charge supérieures à 15 kg avec les deux bras ou à 5 kg avec un bras. c. Le rapport des médecins du SMR remplit en principe tous les critères jurisprudentiels pour lui reconnaître une pleine valeur probante. En effet, il a été établi en pleine connaissance du dossier médical, prend en considération les plaintes du recourant, repose sur un examen clinique approfondi et comprend des conclusions motivées et cohérentes. d. En ce qui concerne l’IRM du 24 mars 2009 qui n’aurait pas été prise en considération par les médecins du SMR, elle figure dans le dossier radiologique (p.</w:t>
      </w:r>
    </w:p>
    <w:p>
      <w:r>
        <w:rPr>
          <w:b/>
        </w:rPr>
        <w:t>E. 14</w:t>
      </w:r>
    </w:p>
    <w:p>
      <w:r>
        <w:t>a. En vertu des art. 28 al. 2 et 29 al. 1 LAI, le droit à la rente prend naissance au plus tôt à la date dès laquelle l’assuré a présenté une incapacité de travail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t>A/4693/2017 - 26/30 - b. En l'espèce, le recourant a déposé sa nouvelle demande en avril 2015, de sorte que le droit à la rente prend naissance en octobre 2015. A ce moment, il était en incapacité totale de travailler. En avril 2016, son état de santé s'est amélioré avec le recouvrement d'une capacité de travail de 50%, amélioration qui doit être prise en compte après trois mois (art. 88aal. 1 du règlement du 17 janvier 1961 sur l’assurance-invalidité du 17 janvier 1961 - RAI - RS 831.201). Ainsi, il peut prétendre à une rente d'invalidité entière d'octobre 2015 à juin 2016. Dès juillet jusqu'en décembre 2016, il a droit à un trois-quarts de rente.</w:t>
      </w:r>
    </w:p>
    <w:p>
      <w:r>
        <w:rPr>
          <w:b/>
        </w:rPr>
        <w:t>E. 15</w:t>
      </w:r>
    </w:p>
    <w:p>
      <w:r>
        <w:t>Le recourant réclame également des mesures d'ordre professionnel. a.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d'une 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w:t>
      </w:r>
    </w:p>
    <w:p>
      <w:r>
        <w:t>A/4693/2017 - 27/30 - capacité de gain peut ainsi, selon toute vraisemblance, être sauvegardée ou améliorée de manière notable (ATF 124 V 108 consid. 2a; VSI 1997 p. 85 consid. 1). b. Selon l’art.17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c. La personne assurée qui s'est vu allouer par l'assurance-invalidité une mesure de reclassement a droit, selon les circonstances, à des mesures supplémentaires de reclassement. Tel est le cas lorsque la formation prise en charge n'est pas de nature</w:t>
      </w:r>
    </w:p>
    <w:p>
      <w:r>
        <w:t>A/4693/2017 - 28/30 - à procurer à la personne assurée un revenu satisfaisant et qu'elle doit recourir à des mesures supplémentaires pour obtenir un gain comparable à celui qu'elle obtenait dans son activité antérieure avant la survenance de l'invalidité. Dans ce contexte, le droit à ces mesures ne dépend pas du fait que le seuil minimal requis pour fonder le droit au reclassement soit atteint (ATF 139 V 399 consid. 5.6; arrêt du Tribunal fédéral 9C_409/2014 du 7 novembre 2014 consid 5.1).</w:t>
      </w:r>
    </w:p>
    <w:p>
      <w:r>
        <w:rPr>
          <w:b/>
        </w:rPr>
        <w:t>E. 16</w:t>
      </w:r>
    </w:p>
    <w:p>
      <w:r>
        <w:t>En l’occurrence, le recourant a déjà bénéficié d’une mesure de réadaptation professionnelle dans l’activité d’assistant administratif. Toutefois, cette activité n’est finalement pas adaptée à ses limitations fonctionnelles, dès lors qu'elle implique des mouvements incompatibles avec les séquelles que l'accident a laissées à l'épaule gauche. Par ses propres moyens, le recourant a réussi à trouver une autre activité qui semble en large partie adaptée à ses limitations fonctionnelles, même si certains mouvements dans la conduite engendrent des douleurs. L'activité de chauffeur semble être la mieux adaptée, au niveau subjectif en particulier. En effet, le recourant ne sait pas dans quelle autre activité il aimerait se recycler. Devant la chambre de céans, il a déclaré qu'il préférait le domaine de la conduite à un travail en milieu fermé. Dans le rapport d'examen du SMR, il est en outre indiqué qu'il y a un important risque de décompensation dépressive dans une activité de bureau, le recourant ayant travaillé toute sa vie à l'extérieur. Le recourant laisse entendre qu'un permis pour le transport de seize personnes lui ouvrirait plus de possibilités d'emploi. Par ailleurs, selon toute vraisemblance, il lui permettrait également d'améliorer son gain. En comparant son gain sans invalidité en 2015 avec celui qu'il pourrait réaliser dans le transport, sur la base des statistiques ressortant de l'ESS, il appert que sa perte de gain n'est que de 4,7 %. En effet, le salaire de référence dans le transport terrestre, par eau, aériens et entreposage est de 66'564.- par an (ESS 2014, tableau TA1, ligne 49-52). Il y a lieu de prendre en considération le fait que les salaires bruts standardisés tiennent compte d'un horaire de travail de 40 heures, soit une durée hebdomadaire inférieure à la moyenne usuelle dans les entreprises en 2015 (41,7 heures), ainsi que de l'évolution des salaires selon l'indice des salaires nominaux pour les hommes des années 2014 [2136] et 2015 [2226]. Le revenu d'invalide se monte alors à CHF 72'316.- (valeur 2015), ce qui donne une différence par rapport au gain de valide de CHF 75'935.- de 4,7 %. Cette perte de gain n'est pas suffisante pour donner droit à des mesures de réadaptation supplémentaires, même s'il faut reconnaître que c'est grâce aux seuls efforts du recourant que cette perte de gain est limitée à un taux si bas. Il n'en demeure pas moins que, du point de vue strictement légal, il ne peut prétendre à la prise en charge d'une formation supplémentaire pour améliorer son employabilité.</w:t>
      </w:r>
    </w:p>
    <w:p>
      <w:r>
        <w:t>A/4693/2017 - 29/30 -</w:t>
      </w:r>
    </w:p>
    <w:p>
      <w:r>
        <w:rPr>
          <w:b/>
        </w:rPr>
        <w:t>E. 17</w:t>
      </w:r>
    </w:p>
    <w:p>
      <w:r>
        <w:t>Partant, le recours sera partiellement admis, la décision annulée et le recourant mis au bénéfice d'une rente entière d'octobre 2015 à juin 2016 et à un trois-quarts de rente de juillet à décembre 2016.</w:t>
      </w:r>
    </w:p>
    <w:p>
      <w:r>
        <w:rPr>
          <w:b/>
        </w:rPr>
        <w:t>E. 18</w:t>
      </w:r>
    </w:p>
    <w:p>
      <w:r>
        <w:t>Le recourant obtenant partiellement gain de cause, une indemnité de CHF 1'500.- lui est octroyée à titre de dépens.</w:t>
      </w:r>
    </w:p>
    <w:p>
      <w:r>
        <w:rPr>
          <w:b/>
        </w:rPr>
        <w:t>E. 19</w:t>
      </w:r>
    </w:p>
    <w:p>
      <w:r>
        <w:t>Dès lors que l'intimé succombe, un émolument de justice de CHF 200.- sera mis à sa charge. ***</w:t>
      </w:r>
    </w:p>
    <w:p>
      <w:r>
        <w:t>A/4693/2017 - 30/30 -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