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ATAS/757/2014 vom 24. Juni 2014</w:t>
      </w:r>
    </w:p>
    <w:p>
      <w:r>
        <w:t>GE Cour de justice, 2014-06-24, FR</w:t>
      </w:r>
    </w:p>
    <w:p>
      <w:r>
        <w:rPr>
          <w:b/>
        </w:rPr>
        <w:t xml:space="preserve">Quelle: </w:t>
      </w:r>
      <w:r>
        <w:t>https://mcp.opencaselaw.ch/entscheid/ge_gerichte_ATAS_757_2014</w:t>
      </w:r>
    </w:p>
    <w:p>
      <w:r>
        <w:t>FR: GE_GERICHTE ATAS/757/2014 du 24 juin 2014</w:t>
      </w:r>
    </w:p>
    <w:p>
      <w:r>
        <w:t>IT: GE_GERICHTE ATAS/757/2014 del 24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et 2012 sont applicables.</w:t>
      </w:r>
    </w:p>
    <w:p>
      <w:r>
        <w:rPr>
          <w:b/>
        </w:rPr>
        <w:t>E. 3</w:t>
      </w:r>
    </w:p>
    <w:p>
      <w:r>
        <w:t>Interjeté dans les formes et délai prévus par la loi, le présent recours est recevable (art. 56 à 61 LPGA).</w:t>
      </w:r>
    </w:p>
    <w:p>
      <w:r>
        <w:rPr>
          <w:b/>
        </w:rPr>
        <w:t>E. 4</w:t>
      </w:r>
    </w:p>
    <w:p>
      <w:r>
        <w:t>Le litige porte sur la compétence de l'OAI pour l'octroi d'une allocation d'impotent et sur le droit de l'assuré à une telle allocation.</w:t>
      </w:r>
    </w:p>
    <w:p>
      <w:r>
        <w:rPr>
          <w:b/>
        </w:rPr>
        <w:t>E. 5</w:t>
      </w:r>
    </w:p>
    <w:p>
      <w:r>
        <w:t>a) Selon l'art. 9 LPGA, applicable à l’assurance-invalidité et à l’assurance-accident, est réputée impotente toute personne qui, en raison d’une atteinte à la santé, a besoin de façon permanente de l’aide d’autrui ou d’une surveillance personnelle pour accomplir les actes élémentaires de la vie quotidienne. Selon l’art. 42 LAI, les assurés impotents qui ont leur domicile et leur résidence habituelle (art. 13 LPGA) en Suisse ont droit à une allocation pour impotent (al. 1er). L’impotence peut être grave, moyenne ou faible (al. 2). Selon l'art 27 LAA, l’allocation pour impotent est fixée selon le degré d’impotence.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w:t>
      </w:r>
    </w:p>
    <w:p>
      <w:r>
        <w:t>A/579/2014 - 6/9 -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w:t>
      </w:r>
    </w:p>
    <w:p>
      <w:r>
        <w:t>A/579/2014 - 7/9 - - se vêtir et se dévêtir; - se lever, s'asseoir, se coucher; - manger; - faire sa toilette (soins du corps); - aller aux toilettes; - se déplacer dans l’appartement ou à l'extérieur, établir des contacts (ATF 125 V 303 consid. 4a, 124 II 247 consid. 4c, 121 V 90 consid. 3a et les références).</w:t>
      </w:r>
    </w:p>
    <w:p>
      <w:r>
        <w:rPr>
          <w:b/>
        </w:rPr>
        <w:t>E. 6</w:t>
      </w:r>
    </w:p>
    <w:p>
      <w:r>
        <w:t>Selon l'art. 66 LPGA, l’allocation pour impotent, selon les dispositions de la loi spéciale concernée, et dans l’ordre suivant, versée exclusivement par l’assurance- militaire ou l’assurance-accident (a) ; l’AVS ou l’AI (b). L’art. 43 LPGA précise que l’assureur examine les demandes, prend d’office les mesures d’instruction nécessaires et recueille les renseignements dont il a besoin. L’art. 49 LPGA prescrit que l’assureur doit rendre par écrit les décisions qui portent sur des prestations, créances ou injonctions importantes.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p. 28 consid. 4b), la jurisprudence rendue sous l’empire de l’art. 4 aCst. étant toujours valable (ATF 124 V 90 consid. 4b, ATF 122 V 157 consid. 1d). 8. En l'espèce, il est établi que la SUVA a mis un terme à la prise en charge des frais médicaux et au paiement des indemnités journalières par décision du 26 novembre 2002, au motif que les troubles présentés par l’assuré n’étaient plus en lien de causalité avec l’accident du 16 avril 2001. Cette décision est entrée en force. Aucun fait nouveau n’a justifié sa révision. Au surplus, la SUVA a clairement indiqué</w:t>
      </w:r>
    </w:p>
    <w:p>
      <w:r>
        <w:t>A/579/2014 - 8/9 - qu’elle refusait de reconsidérer cette décision. A cet égard, force est de constater que la décision n’est pas manifestement insoutenable, dès lors qu’à la lumière de la jurisprudence constante du Tribunal fédéral applicable en cas de troubles psychiques survenant suite à un accident de faible gravité ou de gravité moyenne, il n’y a pas de lien de causalité adéquat entre les troubles présentés par l’assuré et l’accident en question. Par ailleurs, il n'est pas établi que la gonarthrose du genou gauche récemment diagnostiquée soit en lien de causalité avec l'accident, qui n'avait affecté que la nuque de l'assuré. Ainsi, il n’appartient pas à l’assureur- accident d’examiner la demande d’allocation d’impotence de l’assuré, mais bien à l’OAI. En effet, l’assuré a été mis au bénéfice d’une rente entière d’invalidité dès le 1er novembre 2003, sur la base d’une expertise de janvier 2007 de la PMU, retenant des troubles psychiques invalidants et excluant une incapacité de travail pour des raisons somatiques. Il s’avère toutefois que l’OAI a rejeté la demande d’allocation d’impotent, à tort, en s’estimant incompétente pour la traiter, sans examiner sur le fond si l’assuré remplissait les conditions pour l’octroi d’une allocation d’impotent. Ainsi, en l’état d’instruction de la demande, la chambre de céans n’est pas en mesure de statuer sur le droit de l’assuré à une telle allocation, ses indications quant à son besoin d’aide n’ayant pas été examinées par l’OAI. Ainsi, la décision du 23 janvier 2014 sera annulée et la cause sera renvoyée à l’OAI pour instruction complémentaire, le cas échéant par le biais d'un examen médical et/ou d’une enquête sur place effectuée par une infirmière et pour nouvelle décision, sur le fond, statuant sur la demande d’allocation d’impotent de l’assuré. 9. Au vu de ce qui précède, le recours sera admis et la décision du 23 janvier 2014 sera annulée. Le recourant obtenant gain de cause, une indemnité limitée à CHF 800.- lui sera accordée à titre de participation à ses frais et dépens (art. 61 let. g LPGA). Contrairement à ce que soutient l’intimé, il lui appartenait d’instruire la cause avant de rendre une décision de refus, dans la mesure où il ressortait très clairement des pièces en sa possession que la SUVA avait nié tout lien de causalité entre les troubles de l’assuré et l’accident de 2001. A cet égard, peu importe que les médecins estiment que les troubles soient en lien de causalité – naturelle – avec l’accident, la décision de la SUVA excluant tout lien de causalité adéquat. Etant donné que, depuis le 1er juillet 2006, la procédure n'est plus gratuite (art. 69 al. 1bis LAI), au vu du sort du recours, il y a lieu de condamner l'intimé au paiement d'un émolument de CHF 200.-.</w:t>
      </w:r>
    </w:p>
    <w:p>
      <w:r>
        <w:t>A/579/2014 - 9/9 - PAR CES MOTIFS, LA CHAMBRE DES ASSURANCES SOCIALES : Statuant A la forme : 1. Déclare le recours recevable. Au fond : 2. L’admet partiellement, annule la décision du 23 janvier 2014 et renvoie la cause à l’OAI pour instruction et nouvelle décision. 3. Condamne l'OAI au paiement d'une indemnité de procédure de CHF 800.- en faveur du recourant.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