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ATAS/756/2020 vom 9. September 2020</w:t>
      </w:r>
    </w:p>
    <w:p>
      <w:r>
        <w:t>GE Cour de justice, 2020-09-09, FR</w:t>
      </w:r>
    </w:p>
    <w:p>
      <w:r>
        <w:rPr>
          <w:b/>
        </w:rPr>
        <w:t xml:space="preserve">Quelle: </w:t>
      </w:r>
      <w:r>
        <w:t>https://mcp.opencaselaw.ch/entscheid/ge_gerichte_ATAS_756_2020</w:t>
      </w:r>
    </w:p>
    <w:p>
      <w:r>
        <w:t>FR: GE_GERICHTE ATAS/756/2020 du 9 septembre 2020</w:t>
      </w:r>
    </w:p>
    <w:p>
      <w:r>
        <w:t>IT: GE_GERICHTE ATAS/756/2020 del 9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délais et conditions prescrits par la loi, le recours est recevable (art. 56 ss LPGA).</w:t>
      </w:r>
    </w:p>
    <w:p>
      <w:r>
        <w:rPr>
          <w:b/>
        </w:rPr>
        <w:t>E. 3</w:t>
      </w:r>
    </w:p>
    <w:p>
      <w:r>
        <w:t>Est litigieuse en l'occurrence si le recourant subit une perte de gain lui ouvrant le droit à une rente en raison de ses atteintes à la santé.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A/1680/2018 - 7/15 -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32.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A/1680/2018 - 8/15 -</w:t>
      </w:r>
    </w:p>
    <w:p>
      <w:r>
        <w:rPr>
          <w:b/>
        </w:rPr>
        <w:t>E. 7</w:t>
      </w:r>
    </w:p>
    <w:p>
      <w:r>
        <w:t>En l'occurrence, il n'est pas contesté que le recourant souffre de multiples atteintes à la santé, à savoir d'une cécité à l'œil gauche, d'un status post accident avec fracture de l'humérus gauche, d'une maladie coronarienne sévère et d'un diabète. À cela s'ajoute éventuellement encore une pathologie à l'épaule droite qui n'a pas été investiguée. Néanmoins, selon son médecin traitant, le recourant dispose théoriquement d'une capacité de travail entière dans une activité sédentaire sans effort. Partant, la chambre de céans ne peut s'écarter de cette appréciation qui est confirmée au demeurant par le SMR. Celle-ci paraît en outre vraisemblable, dès lors que l'on ne voit pas en quoi la maladie coronarienne pourrait constituer un obstacle à un travail léger en position assise. Une telle activité ne nécessite pas non plus de grands mouvements avec les bras et les épaules, de sorte qu'elle est compatible avec les atteintes aux épaules. Quant à la cécité de l'œil gauche, comme le SMR le constate, elle n'a pas empêché le recourant de travailler dans différentes professions.</w:t>
      </w:r>
    </w:p>
    <w:p>
      <w:r>
        <w:rPr>
          <w:b/>
        </w:rPr>
        <w:t>E. 8</w:t>
      </w:r>
    </w:p>
    <w:p>
      <w:r>
        <w:t>Reste à déterminer la perte de gain du recourant dans une activité adaptée à ses limitations fonctionnelles.</w:t>
      </w:r>
    </w:p>
    <w:p>
      <w:r>
        <w:rPr>
          <w:b/>
        </w:rPr>
        <w:t>E. 9</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w:t>
      </w:r>
    </w:p>
    <w:p>
      <w:r>
        <w:t>A/1680/2018 - 9/15 -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A/1680/2018 - 10/15 -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w:t>
      </w:r>
    </w:p>
    <w:p>
      <w:r>
        <w:t>A/1680/2018 - 11/15 - avantage indéniable en terme de facilité d’intégration sur le marché du travail (arrêt du Tribunal fédéral 9C_375/2019 du 25 septembre 2019 consid. 7.3). g.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h.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w:t>
      </w:r>
    </w:p>
    <w:p>
      <w:r>
        <w:rPr>
          <w:b/>
        </w:rPr>
        <w:t>E. 12</w:t>
      </w:r>
    </w:p>
    <w:p>
      <w:r>
        <w:t>En l'espèce, le recourant ne réclame pas une mesure d'ordre professionnel afin de pouvoir être réorienté dans une nouvelle profession, mais dans le but de déterminer sa capacité de travail. a. Les constatations médicales peuvent être complétées par des renseignements d’ordre professionnel, par exemple au terme d'un stage dans un centre d'observation professionnelle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w:t>
      </w:r>
    </w:p>
    <w:p>
      <w:r>
        <w:t>A/1680/2018 - 14/15 - professionnelle sont tenus d'exercer leurs tâches de manière complémentaire, en collaboration étroite et réciproque (ATF 107 V 17 consid. 2b; SVR 2006 IV n° 10 p. 39). b. En l'occurrence, la chambre de céans estime toutefois que l'instruction est complète, dès lors qu'il appert que le recourant ne devrait pas être limité dans sa capacité de travail dans une activité lucrative légère en position assise, comme exposé ci-dessus. Partant, la mesure d'instruction sollicitée ne se justifie pas. c. Quant à une orientation professionnelle, le recourant ne remplit pas les conditions d'octroi. En effet, il est âgé de presque 60 ans, de sorte que la durée probable de la vie professionnelle restante est insuffisante. Dans la mesure où il ne se considère pas capable de travailler à 100 %, il y a aussi un doute sur sa motivation.</w:t>
      </w:r>
    </w:p>
    <w:p>
      <w:r>
        <w:rPr>
          <w:b/>
        </w:rPr>
        <w:t>E. 13</w:t>
      </w:r>
    </w:p>
    <w:p>
      <w:r>
        <w:t>Cela étant, le recours sera rejeté.</w:t>
      </w:r>
    </w:p>
    <w:p>
      <w:r>
        <w:rPr>
          <w:b/>
        </w:rPr>
        <w:t>E. 14</w:t>
      </w:r>
    </w:p>
    <w:p>
      <w:r>
        <w:t>Etant donné que depuis le 1er juillet 2006, la procédure n'est plus gratuite (art. 69 al. 1bis LAI), il y a lieu de condamner le recourant au paiement d'un émolument de CHF 200.- .</w:t>
      </w:r>
    </w:p>
    <w:p>
      <w:r>
        <w:t>A/1680/2018 - 15/15 -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