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ATAS/755/2022 vom 31. August 2022</w:t>
      </w:r>
    </w:p>
    <w:p>
      <w:r>
        <w:t>GE Cour de justice, 2022-08-31, FR</w:t>
      </w:r>
    </w:p>
    <w:p>
      <w:r>
        <w:rPr>
          <w:b/>
        </w:rPr>
        <w:t xml:space="preserve">Quelle: </w:t>
      </w:r>
      <w:r>
        <w:t>https://mcp.opencaselaw.ch/entscheid/ge_gerichte_ATAS_755_2022</w:t>
      </w:r>
    </w:p>
    <w:p>
      <w:r>
        <w:t>FR: GE_GERICHTE ATAS/755/2022 du 31 août 2022</w:t>
      </w:r>
    </w:p>
    <w:p>
      <w:r>
        <w:t>IT: GE_GERICHTE ATAS/755/2022 del 31 agosto 2022</w:t>
      </w:r>
    </w:p>
    <w:p>
      <w:pPr>
        <w:pStyle w:val="Heading2"/>
      </w:pPr>
      <w:r>
        <w:t>Erwägungen</w:t>
      </w:r>
    </w:p>
    <w:p>
      <w:r>
        <w:rPr>
          <w:b/>
        </w:rPr>
        <w:t>E. 28</w:t>
      </w:r>
    </w:p>
    <w:p>
      <w:r>
        <w:t>octobre 2021, soit après que l’intimé a rendu la décision querellée (16 octobre 2020), ses rapports donnent des indications sur l’état de santé précédant le début de son suivi. Son rapport du 14 janvier 2021 en particulier indique que le couple du recourant traversait de graves problèmes de communication depuis environ deux ans, suite aux difficultés psychiques de la compagne de l’assuré qui avait fait une dépression post-partum et que le recourant ne s’occupait de plus grand-chose à la maison depuis mars 2020 et de plus rien depuis que sa compagne avait mis fin à leur relation, alors qu’il était hospitalisé à la clinique J______ dans l’espoir de sauver leur couple. Le recourant était en crise depuis sa séparation et son état s’était aggravé depuis qu’il vivait chez sa sœur, soit dès août 2020. Il est ainsi possible que le recourant n’ait pas fait part à l’expert de sa réelle situation conjugale et familiale pour se montrer sous un bon jour, comme l’a</w:t>
      </w:r>
    </w:p>
    <w:p>
      <w:r>
        <w:t>A/3655/2020 - 9/15 - suggéré le Dr L______ le 14 janvier 2021. Il faut encore relever à cet égard que l’expert n’a pas mis en doute les déclarations du recourant sur son couple, alors qu’il devait avoir connaissance du rapport du Dr B______ du 20 janvier 2020 qu’il a résumé dans son rapport, lequel mentionnait que l’assuré avait eu un grave conflit conjugal en 2018. Les conclusions de l’expert, selon lesquelles le recourant paraissait très heureux dans son rôle de père au foyer ne sont ainsi pas convaincantes et sont contredites par les pièces du dossier. De même, le recourant a produit une lettre de sortie du 7 décembre 2020 établie par le service de psychiatrie de liaison et d’intervention de crise de HUG, dont il ressort qu’il y a séjourné du 18 au 25 novembre 2020 dans le cadre d’un épisode dépressif sévère. Même si cette hospitalisation a eu lieu après la décision querellée, ce rapport peut être pris en considération pour apprécier l’état de santé du recourant au jour de la décision, dès lors qu’il pose le diagnostic de trouble dépressif récurrent et d’une plainte psychique très intense marquée par un vécu anxieux majeur et une tristesse évoluant depuis plusieurs mois. Ce rapport atteste également d’une atteinte psychique du recourant plus importante que celle retenue par l’expert. Le rapport établi le 20 janvier 2020 par le Dr B______ atteste d’un épisode dépressif devenu sévère et d’une anxiété généralisée empêchant totalement le recourant de travailler. Comme cela ressort des rapports précités, l’état de santé du recourant apparait s’être encore aggravé par la suite. Si le rapport établi le 13 septembre 2020 par le Dr I______, de la clinique J______, apparait plutôt favorable, dans le sens qu’il en ressort que le recourant a bien répondu à la désintoxication d’alcool ainsi qu’au traitement stabilisateur de l’humeur et qu’il a eu une bonne participation initiale à la thérapie individuelle, il en résulte également qu’il manifestait une grande anxiété et que, psychologiquement, la poursuite du séjour avait été parasitée par la situation conflictuelle avec sa compagne. Ce rapport ne suffit pas à confirmer les conclusions de l’expert, qui apparaissent fondées sur une anamnèse incomplète ». b. Dans son rapport du 25 février 2022, le Dr M______ a indiqué que son expertise se fondait sur trois entretiens avec l’assuré ayant duré 3 heures au total, sur les résultats des examens de laboratoire effectués les 22 décembres 2021 et 25 janvier 2022 et l’étude du dossier. L’expert a posé les diagnostics, selon le DSM- 5, de trouble dépressif persistant (dysthymie), de sévérité actuelle grave, de trouble de l’usage de l’alcool en rémission prolongée, de trouble de l’usage du cannabis en rémission prolongée et de troubles de la personnalité, borderline et histrionique, en motivant chaque diagnostic. Il a précisé que le trouble de l’humeur expliquait nombre de symptômes et qu’il avait été exacerbé durant les deux ou trois dernières années, en lien avec la séparation du recourant et des difficultés socio-économiques rencontrées. On pouvait raisonnablement considérer que les trois hospitalisations survenues en 2020 (J______ et UITB) étaient liées au même épisode d’aggravation de la dépression. Les limitations</w:t>
      </w:r>
    </w:p>
    <w:p>
      <w:r>
        <w:t>A/3655/2020 - 10/15 - fonctionnelles entrainées par le trouble de la personnalité étaient des difficultés relationnelles, des colères, une instabilité émotionnelle et celles liées au trouble dépressif, étaient un manque de flexibilité, d’endurance et de concentration. L’expertisé ne travaillant plus depuis 10 ans, il était difficile de parler d’une activité habituelle. Il était également difficile d’envisager une activité adaptée, vu la sévérité des troubles. En cas d’évolution favorable des symptômes dépressifs sous traitement, une activité relativement simple de type nettoyage ou conciergerie, permettant à l’expertisé de travailler en relative autonomie afin de limiter les conflits, pourrait être envisagée. Sur la base de l’anamnèse et des différents documents à disposition, on pouvait raisonnablement considérer que l’expertisé avait une capacité de travail totale jusqu’à sa première hospitalisation en psychiatrie à fin septembre 2015. À partir d’octobre 2015, les symptômes dépressifs et anxieux s’étaient installés durablement et la capacité de travail était dès lors de 60%. L’expertisé pouvait encore prendre en charge diverses tâches ménagères. À partir de septembre 2020 (hospitalisation à la clinique J______), la capacité de travail n’était plus que de 40%, comme en attestaient les différentes descriptions cliniques de cette période. Malgré le sevrage d’alcool, les symptômes dépressifs s’étaient aggravés, en lien notamment avec le conflit de couple et la situation psychosociale précaire de l’expertisé. À partir de novembre 2020 (première hospitalisation à l’UITB), la capacité de travail était nulle. S’agissant du rapport du Dr H_____, l’expert ne pouvait pas suivre le raisonnement de ce dernier, lorsqu’il affirmait que lorsqu’il travaillait, l’assuré avait toujours su s’adapter aux règles et routines, à planifier et à structurer ses tâches, car les conflits itératifs décrits dans l’anamnèse professionnelle attestaient du contraire. La tendance massive à la dramatisation et à l’amplification des plaintes qu’il avait également observée s’intégrait dans le trouble de la personnalité de l’intéressé. c. Le 24 mars 2022, l’intimé, se fondant sur un avis médical du SMR, a rappelé que le litige portait sur la question de savoir si l’état de santé du recourant s’était aggravé depuis la décision du 8 juillet 2016, qui était entrée en force. Lorsque l’expert faisait état d’une capacité de travail diminuée de 40% dès octobre 2015, il ne s’agissait pas d’une aggravation de l’état de santé, mais d’une évaluation différente d’un même état de fait. Pour rappel, la décision initiale du 8 juillet 2016 retenait la pleine capacité de travail du recourant dans une activité adaptée, les seules limitations étant alors d’ordre somatique. Sur le plan psychiatrique, le Dr B______ considérait que l’état de santé du recourant au niveau psychiatrique n’entrainait pas d’incapacité de travail. Le recourant ne pouvait donc être considéré comme présentant une incapacité de travail en raison d’une aggravation de son état de santé qu’à partir du mois de novembre 2020, soit postérieurement à la décision querellée. Cela étant, l’intimé ne pouvait que maintenir ses conclusions tendant au rejet du recours. d. Le recourant ne s’est pas exprimé sur les conclusions de l’expertise.</w:t>
      </w:r>
    </w:p>
    <w:p>
      <w:r>
        <w:t>A/3655/2020 - 11/15 - EN DROIT 1. 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1er janvier 2021 est entrée en vigueur la modification du 21 juin 2019 de la LPGA. Toutefois, dans la mesure où le recours était pendant, au 1er janvier 2021, devant la chambre de céans, il reste soumis à l'ancien droit (cf. art. 83 LPGA). 3. Le délai de recours est de trente jours (art. 56 LPGA ; art. 62 al. 1 de la de loi sur la procédure administrative du 12 septembre 1985 [LPA - E 5 10]). Interjeté dans la forme et le délai prévus par la loi, le recours est recevable. 4. 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 5. Le litige porte sur le droit du recourant à une rente d’invalidité entière. 6.</w:t>
      </w:r>
    </w:p>
    <w:p>
      <w:r>
        <w:t>6.1 6.1.1 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w:t>
      </w:r>
    </w:p>
    <w:p>
      <w:r>
        <w:t>A/3655/2020 - 12/15 -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6.1.2 Si les conditions de la révision sont données, les prestations sont, conformément à l’art. 17 al. 1 LPGA, modifiées pour l’avenir dans le sens exigé par le nouveau degré d’invalidité, on attend trois mois au cas où le caractère évolutif de l'atteinte à la santé, notamment la possibilité d'une aggravation ne permet pas un jugement immédiat selon l'art. 88a al. 1 RAI (arrêt du Tribunal fédéral 9C_32/2015 du 10 septembre 2015 consid. 4.1). 6.2 En vertu de l’art. 28 al. 2 LAI, l’assuré a droit à une rente entière s’il est invalide à 70% au moins, à un trois quarts de rente s'il est invalide à 60% au</w:t>
      </w:r>
    </w:p>
    <w:p>
      <w:r>
        <w:t>A/3655/2020 - 13/15 -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6.4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En l’espèce, l’expertise du Dr M______ répond aux réquisits pour se voir reconnaitre une pleine valeur probante et elle n’est pas contestée par les parties. À teneur de ses conclusions, à partir d’octobre 2015, les symptômes dépressifs et</w:t>
      </w:r>
    </w:p>
    <w:p>
      <w:r>
        <w:t>A/3655/2020 - 14/15 - anxieux du recourant se sont installés durablement et sa capacité de travail était alors de 60%. À partir de septembre 2020 (hospitalisation à la clinique J______), sa capacité de travail n’était plus que de 40%, comme en attestaient les différentes descriptions cliniques de cette période. Malgré le sevrage d’alcool, les symptômes dépressifs s’étaient aggravés en lien notamment avec le conflit de couple et la situation psychosociale précaire de l’expertisé. À partir de novembre 2020 (première hospitalisation à l’UIT), la capacité de travail était nulle. Il en ressort, contrairement à ce que retient l’intimé, qu’une aggravation conséquente de l’état de santé psychique du recourant est intervenue à partir de septembre 2020, soit pendant son hospitalisation à la clinique J______ qui a eu lieu du 13 août au 10 septembre 2020, selon rapport établi le 13 septembre 2020 par le médecin répondant de cette clinique. Depuis septembre 2020, la capacité de travail n’était plus que de 40% alors qu’elle était de 60% selon le Dr M______ depuis d’octobre 2015, et qu’elle doit être retenue comme totale au 8 juillet 2016, en vertu de la décision de l’intimé du même jour, entrée en force. Il est ainsi établi, au degré de la vraisemblance prépondérante requis, que l’état de santé du recourant s’est aggravé de façon à influer sur son invalidité après la décision entrée en force et avant la décision querellée, qui date du 16 octobre 2020. Il en résulte que le taux d’invalidité doit être déterminé au 1er septembre 2020. En procédant comme l’intimé l’a fait dans la décision querellée pour fixer le taux d’invalidité, mais en tenant compte d’une capacité de travail de 40%, le taux d’invalidité est de 60%, ce qui ouvre au recourant le droit à un trois quarts de rente dès le 1er septembre 2020. La question de savoir si un abattement supplémentaire pour atteinte somatique de 10% se justifie sur le revenu avec invalidité - comme cela avait été revenu dans la décision initiale qui retenait une capacité de travail entière dans une activité adaptée et non une capacité partielle - peut rester ouverte, dès lors que même en tenant compte d’un abattement de 10%, ce qui donnerait un taux d’invalidité de 64%, le recourant n’aurait pas droit à une rente d’invalidité entière. En tenant compte d’une incapacité totale de travail dans toute activité, dès le 1er novembre 2020, conformément aux conclusions du Dr M______, le recourant a droit à une rente entière trois mois après cette nouvelle aggravation, soit dès le 1er février 2021, en application des art. art. 28 al. 1 et 29 al. 1 LAI et 88a al. 1 RAI. 8. Le recours doit ainsi être partiellement admis, la décision querellée annulée et il sera dit que le recourant a droit à un trois quarts de rente dès le 1er septembre 2020 et à une rente entière dès le 1er février 2021. Les frais de l’expertise judiciaire de CHF 5’500.- seront laissés à la charge de l’État. La procédure en matière d'assurance-invalidité n'étant pas gratuite (art. 69 al. 1bis LAI), un émolument de CHF 200.- sera mis à la charge de l'intimé.</w:t>
      </w:r>
    </w:p>
    <w:p>
      <w:r>
        <w:t>A/3655/2020 - 15/15 -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