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ATAS/755/2020 vom 8. September 2020</w:t>
      </w:r>
    </w:p>
    <w:p>
      <w:r>
        <w:t>GE Cour de justice, 2020-09-08, FR</w:t>
      </w:r>
    </w:p>
    <w:p>
      <w:r>
        <w:rPr>
          <w:b/>
        </w:rPr>
        <w:t xml:space="preserve">Quelle: </w:t>
      </w:r>
      <w:r>
        <w:t>https://mcp.opencaselaw.ch/entscheid/ge_gerichte_ATAS_755_2020</w:t>
      </w:r>
    </w:p>
    <w:p>
      <w:r>
        <w:t>FR: GE_GERICHTE ATAS/755/2020 du 8 septembre 2020</w:t>
      </w:r>
    </w:p>
    <w:p>
      <w:r>
        <w:t>IT: GE_GERICHTE ATAS/755/2020 del 8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w:t>
      </w:r>
    </w:p>
    <w:p>
      <w:r>
        <w:t>A/628/2020 - 12/15 - jusqu’ici, au marché de l’emploi, et le cas échéant, au temps plus ou moins long pendant lequel elle aura été éloignée de la vie professionnelle (ATF 134 V 53 consid. 4.1 et ATF 117 V 290 consid. 3a ; VSI 2001 p. 126 consid. 1b ;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À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 ATFA non publié P 2/06 du 18 août 2006 consid. 1.2 ; ATF 137 III 102).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Il importe également, lors de la fixation d’un revenu hypothétique, de tenir compte du fait que</w:t>
      </w:r>
    </w:p>
    <w:p>
      <w:r>
        <w:t>A/628/2020 - 13/15 -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CHF 11'746.-.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8C_172/2007 précité, consid. 8 ; ATF du 14 mars 2008 8C 68/2007).</w:t>
      </w:r>
    </w:p>
    <w:p>
      <w:r>
        <w:rPr>
          <w:b/>
        </w:rPr>
        <w:t>E. 7</w:t>
      </w:r>
    </w:p>
    <w:p>
      <w:r>
        <w:t>En l’espèce, la procédure de recours a permis de réunir les éléments nécessaires pour trancher la question du gain hypothétique de l’épouse du recourant. L’épouse du recourant était âgée de 52 ans au moment de la décision litigieuse. Elle disposait d’une formation d’infirmière et d’une formation de juriste mais n’avait</w:t>
      </w:r>
    </w:p>
    <w:p>
      <w:r>
        <w:t>A/628/2020 - 14/15 - jamais exercé ces activités en Suisse où elle était arrivée en 2010. Elle avait travaillé aux côtés de son époux jusqu’en 2016. Par la suite, l’épouse du recourant avait tenté de retrouver un emploi dans le domaine des soins. Elle n’avait pas pu faire reconnaître son diplôme d’infirmière et n’avait jamais, malgré ses recherches, retrouvé d’emploi. Selon toutes les pièces médicales au dossier, les affections psychiatriques de l’épouse du recourant la privent de toute capacité de travail jusqu’à présent. En effet, le Dr C______ a posé des diagnostics de trouble dépressif récurrent moyen ou sévère (CIM 10 : F33.l), fibromyalgie (CIM 10 : M797), trouble panique avec agoraphobie, phobie sociale et claustrophobie (CIM 10 : F41, F40.01, F 40.2) et trouble d’adaptation, réaction dépressive prolongée (CIM 10 : F43.21) dû à une affection médicale générale (la Fibromyalgie). Il a exposé de manière circonstanciée pourquoi la capacité de travail de sa patiente était nulle, en soulignant les multiples limitations compromettant sa réinsertion. Le Dr I______ a, lui aussi, attesté que sa patiente était dans l’incapacité totale de travailler, en raison de problèmes de santé psychologiques importants avec répercussions physiques notables. Ces deux médecins ont jugé qu’il était totalement inconcevable que leur patiente puisse travailler. Ces avis médicaux sont concordants et conformes aux plaintes et au comportement de l’épouse du recourant lors de l’audience devant la chambre de céans. Il est dès lors établi que depuis 2018 l’épouse du recourant est totalement incapable de travailler. Il est illusoire de penser que l’épouse du recourant est actuellement en mesure de rechercher un emploi et d’exercer une activité rémunérée hors cadre protégé compte tenu de son état de santé actuel et des limitations fonctionnelles attestées par son médecin. Dans ces circonstances, aucun gain potentiel ne doit, en l’état, être pris en compte à titre de revenu de l’épouse du recourant dans le calcul des prestations complémentaires dues à ce dernier.</w:t>
      </w:r>
    </w:p>
    <w:p>
      <w:r>
        <w:rPr>
          <w:b/>
        </w:rPr>
        <w:t>E. 8</w:t>
      </w:r>
    </w:p>
    <w:p>
      <w:r>
        <w:t>Le recours est en conséquence admis et les décisions sur opposition concernant les prestations complémentaires du 17 janvier 2020 annulées.</w:t>
      </w:r>
    </w:p>
    <w:p>
      <w:r>
        <w:rPr>
          <w:b/>
        </w:rPr>
        <w:t>E. 9</w:t>
      </w:r>
    </w:p>
    <w:p>
      <w:r>
        <w:t>Le dossier est renvoyé au SPC pour nouveau calcul et nouvelle décision.</w:t>
      </w:r>
    </w:p>
    <w:p>
      <w:r>
        <w:rPr>
          <w:b/>
        </w:rPr>
        <w:t>E. 10</w:t>
      </w:r>
    </w:p>
    <w:p>
      <w:r>
        <w:t>La procédure est gratuite. * * * * * *</w:t>
      </w:r>
    </w:p>
    <w:p>
      <w:r>
        <w:t>A/628/2020 - 15/15 -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