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ATAS/755/2018 vom 3. September 2018</w:t>
      </w:r>
    </w:p>
    <w:p>
      <w:r>
        <w:t>GE Cour de justice, 2018-09-03, FR</w:t>
      </w:r>
    </w:p>
    <w:p>
      <w:r>
        <w:rPr>
          <w:b/>
        </w:rPr>
        <w:t xml:space="preserve">Quelle: </w:t>
      </w:r>
      <w:r>
        <w:t>https://mcp.opencaselaw.ch/entscheid/ge_gerichte_ATAS_755_2018</w:t>
      </w:r>
    </w:p>
    <w:p>
      <w:r>
        <w:t>FR: GE_GERICHTE ATAS/755/2018 du 3 septembre 2018</w:t>
      </w:r>
    </w:p>
    <w:p>
      <w:r>
        <w:t>IT: GE_GERICHTE ATAS/755/2018 del 3 settembre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 Sur le plan cantonal, la procédure est régie par les art. 89A et suivants de la loi sur la procédure administrative du 12 septembre 1985 (LPA-GE - E 5 10), conformément à l'art. 49 LMC.</w:t>
      </w:r>
    </w:p>
    <w:p>
      <w:r>
        <w:rPr>
          <w:b/>
        </w:rPr>
        <w:t>E. 3</w:t>
      </w:r>
    </w:p>
    <w:p>
      <w:r>
        <w:t>Selon l'art. 49 al. 3 LMC, les décisions sur opposition, ainsi que celles contre lesquelles la voie de l’opposition n’est pas ouverte, peuvent faire l’objet d’un recours auprès de la chambre des assurances sociales de la Cour de justice, dans un délai de trente jours à partir de leur notification. Interjeté dans les forme et le délai prévus par la loi, le recours est recevable (cf. art. 49 al. 3 LMC et art. 89B de la loi sur la procédure administrative du 12 septembre 1985 [LPA - E 5 10]).</w:t>
      </w:r>
    </w:p>
    <w:p>
      <w:r>
        <w:rPr>
          <w:b/>
        </w:rPr>
        <w:t>E. 4</w:t>
      </w:r>
    </w:p>
    <w:p>
      <w:r>
        <w:t>Le litige porte sur la contestation de la décision de l'OCE d'avoir révoqué l'octroi de l'ARE, suite au licenciement de l'employé par l'employeur, et sur la demande de remboursement de la participation au salaire versé par l'État, qui en découle, et singulièrement de la question de savoir si l'employeur était en droit de résilier les</w:t>
      </w:r>
    </w:p>
    <w:p>
      <w:r>
        <w:t>A/1325/2018 - 7/16 - rapports de travail au moment où il l'a fait, sans que l'intimé puisse prétendre au remboursement des prestations d'ARE versées.</w:t>
      </w:r>
    </w:p>
    <w:p>
      <w:r>
        <w:rPr>
          <w:b/>
        </w:rPr>
        <w:t>E. 5</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LMC a subi plusieurs modifications (1er juin 2017) entrées en vigueur au 1er octobre 2017, notamment les dispositions du chapitre IV régissant l'allocation de retour en emploi. Selon l'art. 55A al. 7 LMC, disposition transitoire relative à la modification du 1er juin 2017, les mesures cantonales octroyées avant l'entrée en vigueur de la loi 11'804, du 1er juin 2017, modifiant la loi en matière de chômage du 11 novembre 1983, continuent à être régies, jusqu'à leur échéance, par les dispositions du droit en vigueur au moment de leur attribution. C'est donc l'ancienne teneur de la loi (aLMC) – et la jurisprudence y relative - qui s'appliquent au cas d'espèce, et en particulier l'art. 32 al. 2 aLMC dont la teneur était alors la suivante : «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du code des obligations ». Ceci dit, nombre de dispositions de cette loi n'ont pas été modifiées, et en particulier celles qui régissent la demande de restitution, respectivement la demande de remise de cette obligation, de sorte qu'elles sont citées selon l'abréviation légale en cours (LMC).</w:t>
      </w:r>
    </w:p>
    <w:p>
      <w:r>
        <w:rPr>
          <w:b/>
        </w:rPr>
        <w:t>E. 6</w:t>
      </w:r>
    </w:p>
    <w:p>
      <w:r>
        <w:t>a. Il y a violation de la LMC, fondant la révocation d’une ARE et la demande de restitution des allocations versées (art. 32 al. 2 aLMC, art. 19 et 48B al. 1 LMC), lorsque l’employeur met un terme au contrat de travail avant la fin de la durée totale de la mesure, sauf lorsque la résiliation du contrat de travail intervient avec effet immédiat pour justes motifs au sens de l'art. 337 CO (art. 32 al. 2 LMC). b. L’art. 32 al. 2 aLMC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w:t>
      </w:r>
    </w:p>
    <w:p>
      <w:r>
        <w:t>A/1325/2018 - 8/16 - contrat, mais cela suppose aussi que l’employeur ne bénéficie pas simplement d’une main-d’œuvre à bon compte, mais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Dans un arrêt récent (ATAS/1097/2017 du 5 décembre 2017), la chambre de céans a rappelé qu'elle avait déjà jugé (ATAS/376/2016 du 17 mai 2016 consid. 5b), que les art. 32 al. 2 aLMC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d.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 Par un arrêt du 30 mars 2017 (ATAS/255/2017), rendu en plénum, elle a maintenu cette jurisprudence sur le plan du principe, parce que la révocation ex tunc d’une ARE et, partant, l’obligation de restituer les montants reçus, en cas de résiliation sans justes motifs, résulte de la loi elle-même (art. 32 al. 2 LMC), en plus de figurer</w:t>
      </w:r>
    </w:p>
    <w:p>
      <w:r>
        <w:t>A/1325/2018 - 9/16 -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limites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w:t>
      </w:r>
    </w:p>
    <w:p>
      <w:r>
        <w:rPr>
          <w:b/>
        </w:rPr>
        <w:t>E. 7</w:t>
      </w:r>
    </w:p>
    <w:p>
      <w:r>
        <w:t>a. Aux termes de l’art. 19 LMC - disposition générale de principe, applicable à l'ensemble des prestations complémentaires cantonales de chômage (Titre III) - l’autorité compétente peut exiger le remboursement des prestations touchées indûment (al. 1). Elle peut renoncer à exiger la restitution sur demande de l’intéressé, lorsque celui-ci est de bonne foi et que la restitution le mettrait dans une situation financière difficile (al. 2). L'art. 25 al. 2 LPGA est applicable par analogie (al. 3). Selon l'art.48B LMC, (Titre IV dispositions pénales et sanctions administratives et disciplinaires), qui reprend les principes de l'art. 19 LMC : « 1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2 L’autorité compétente peut renoncer à exiger la restitution sur demande de l’intéressé, lorsque celui-ci est de bonne foi et que la restitution le mettrait dans une situation financière difficile. 3 Le droit de demander la restitution s'éteint un an après le moment où l'autorité compétente a eu connaissance du fait, mais au plus tard cinq ans après le versement de la prestation ». Ces dispositions reprennent pour les prestations complémentaires cantonales de chômage, dont l’ARE, les mêmes principes et règles qu’expriment, dans leur domaine respectif d’application, l’art. 25 LPGA (cf. aussi art. 2 à 5 de l’ordonnance</w:t>
      </w:r>
    </w:p>
    <w:p>
      <w:r>
        <w:t>A/1325/2018 - 10/16 -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(ATAS/376/2016 du 17 mai 2016 consid. 4a), même s’il paraît laisser un pouvoir d’appréciation à l’autorité lorsque les deux conditions d’une remise sont remplies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w:t>
      </w:r>
    </w:p>
    <w:p>
      <w:r>
        <w:t>A/1325/2018 - 11/16 -</w:t>
      </w:r>
    </w:p>
    <w:p>
      <w:r>
        <w:rPr>
          <w:b/>
        </w:rPr>
        <w:t>E. 8</w:t>
      </w:r>
    </w:p>
    <w:p>
      <w:r>
        <w:t>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9</w:t>
      </w:r>
    </w:p>
    <w:p>
      <w:r>
        <w:t>En l’espèce, l’employeur qui était au bénéfice d’une ARE de vingt-quatre mois du 1er novembre 2015 au 31 octobre 2017, a résilié le contrat de travail de son employé le 30 octobre 2017, - remis à l'intéressé en main propre le jour-même, comme l'a confirmé la directrice de la recourante en comparution personnelle -, avec effet au 30 novembre 2017, de sorte que l’OCE a, par la décision du 2 février 2018, objet du recours, révoqué l’ARE et en a réclamé la restitution. a. Il est ainsi établi que le contrat de travail a bien été résilié pendant la durée de la mesure. Peu importe que les effets du congé aient été différés à l'échéance du délai de résiliation. En effet le Tribunal fédéral, dans un arrêt du 16 février 2005 (C 55/04), - rendu en matière de mesure fédérale d'initiation au travail, dont les</w:t>
      </w:r>
    </w:p>
    <w:p>
      <w:r>
        <w:t>A/1325/2018 - 12/16 - principes, en la matière, s'appliquent aux mesures cantonales d'ARE -, a retenu la date à laquelle le contrat de travail a été résilié. Peu importe, selon la Haute Cour, que le délai de congé arrive lui à échéance au-delà « de la fin de la période d’initiation au travail convenue »; le Tribunal fédéral rappelle en effet que le terme «résilier» est sans équivoque: résilier un contrat de travail, c'est mettre fin aux rapports de travail ou donner le congé. La résiliation est l'exercice d'un droit formateur et prend la forme d'une déclaration de volonté soumise à réception ;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Le texte de l’art. 32 al. 2 LMC a ainsi fait l’objet d’une interprétation par la chambre de céans sur la question du sens à donner à l’expression « l’employeur met un terme au contrat de travail avant la fin de la durée totale de la mesure ». Il a ainsi été retenu que seule la date de résiliation est déterminante, de sorte que si celle-ci est prononcée pendant la durée de la mesure, la condition de l’art. 32 al. 2 LMC est réalisée, même si le délai de congé vient à échéance au-delà de la durée de la mesure (ATAS/40/2015 du 20 janvier 2015 ; ATAS/705/2016 du 7 septembre 2016; ATAS/79/2017 du 6 février 2017). Il apparaît ainsi inutile d'aborder le grief de la recourante, selon lequel la prolongation de l'engagement de l'employeur de ne pas résilier le contrat non seulement jusqu'à l'échéance de la mesure, mais encore dans les 3 mois suivants, serait contraire à la loi. b. Il est d'autre part établi et non contesté que le congé litigieux est un congé ordinaire, dont le motif figurant dans la lettre de résiliation est libellé de la manière suivante : « Suite à des problèmes économiques, nous sommes au regret de vous informer par la présente que nous vous donnons votre congé pour le délai légal, c'est-à-dire le 30 novembre 2017 ». A la forme déjà, ce congé ne répond pas aux conditions d'un congé avec effet immédiat et pour justes motifs au sens de l'art. 337 CO, de sorte que l'employeur ne saurait être mis au bénéfice de l'exception prévue par la loi par rapport aux engagements qu'il a pris lors de la demande d'ARE de ne pas résilier le contrat pendant toute la durée de la mesure (sauf résiliation pour justes motifs au sens de l'art. 337 CO). La recourante fait valoir que si la lettre de congé a été rédigée sous cette forme, ce serait à la demande expresse et implorante de l'employé afin d'éviter qu'il ne soit pénalisé dans ses possibilités de retrouver un emploi. Ce motif, fréquemment invoqué par les employeurs se trouvant dans la situation de la recourante, doit être examiné avec beaucoup de réserve, comme le rappelle la jurisprudence citée ci- dessus; car il pourrait en effet conduire à de nombreux abus. Sans exclure formellement que de son côté, l'employé ait pu formuler une telle demande à l'employeur, l'argument de la recourante ne saurait être retenu en l'espèce, et notamment pas pour justifier, de la part de la chambre de céans, des investigations</w:t>
      </w:r>
    </w:p>
    <w:p>
      <w:r>
        <w:t>A/1325/2018 - 13/16 - complémentaires visant à déterminer exceptionnellement et préjudiciellement si, contrairement à la forme ordinaire du congé adoptée par la recourante, on devrait admettre que celui-ci aurait été donné pour des motifs tels que l'on ne saurait raisonnablement exiger de l'employeur la poursuite des relations de travail, au sens de la jurisprudence rappelée précédemment. En effet, la recourante elle-même (soit pour elle la directrice et épouse du propriétaire exploitant de l'établissement) a exposé dans son recours qu'elle voulait se séparer de l'employé, « néfaste envers son époux atteint dans sa santé par l'alcool », et qu'elle avait à cette fin pris conseil : on lui avait d'une part indiqué que ce contrat ne pouvait être résilié que pour justes motifs, et qu'il devait subsister jusqu'au terme de la mesure. D'un autre côté, elle expose dans son argumentation en droit que dès lors que l'employé travaillait normalement et que son problème d'alcool touchait ainsi sa relation avec le patron, elle aurait pris un risque certain de se voir refuser l'admission d'un juste motif de licenciement immédiat par la juridiction de prud'hommes. Dans ce contexte, on peut également prendre en compte le fait que ce qui gênait essentiellement Mme D______, était de voir son époux et l'employé « fanfaronner dans l'établissement à la fin du service de l'employé », soit en dehors des rapports de travail ; on relèvera également que la recourante elle-même indique que l'employé travaillait régulièrement, sans absence ni retard non justifié, les clients étant de manière générale satisfaits de son service (acte de recours page 4 ch.12), mais précisant que toutefois il consommait régulièrement de l'alcool. Selon elle, le personnel aurait rapporté qu'il était même venu "une fois" au travail en état d'ivresse, et qu'il commençait son service en ayant déjà consommé de l'alcool (acte de recours page 4 ch.13). Dans la chronologie de ses allégués, la recourante explique - pièce à l'appui - qu'en date du 2 juillet 2016 elle avait rédigé un avertissement formel consistant en un "dernier avertissement au sens du droit du travail et, en cas de récidive, nous résilierons votre contrat avec effet immédiat pour justes motifs avec les conséquences financières qui en découlent". D'une part, cet avertissement n'avait été remis à l'intéressé que le 22 juillet 2016, soit 3 semaines après qu'il ait été rédigé; mais d'autre part et surtout, après cet avertissement, aucun événement ne semble s'être produit jusqu'à fin octobre 2017, qui ait pu justifier la mise à exécution de la menace de résiliation du contrat avec effet immédiat, soit pendant plus de 15 mois après la notification de ce « dernier avertissement » ; ce qui laisse supposer à tout le moins un certain amendement de la part de l'employé, ceci en dépit des allégations de la recourante qui, le confirmant en audience de comparution personnelle, mettait plus en avant la mauvaise influence de l'employé sur son mari par rapport aux problèmes d'alcool rencontrés par ce dernier, et ainsi son désir d'éloigner l'employé de son mari, qu'elle ne lui reprochait véritablement un comportement incompatible avec la poursuite des rapports de travail, par rapport à ses prestations. La recourante a en effet déclaré, lors de son audition par la chambre de céans, qu'elle ne pouvait pas nier que l'employé travaillait bien, et ne suscitait pas de plainte de la part de la clientèle. Elle indique seulement quelques remarques de la part de clients, lorsque l'intéressé était alcoolisé pendant son</w:t>
      </w:r>
    </w:p>
    <w:p>
      <w:r>
        <w:t>A/1325/2018 - 14/16 - service, ce qui ne paraît toutefois pas être systématique. Du reste la recourante n'a jamais prétendu que le jour de la résiliation du congé un événement particulier, en l'espèce particulièrement grave dans le comportement de l'employé se serait produit, qui aurait justifié la réaction immédiate de l'employeur. Au contraire, dans l'esprit de la recourante, cette date a été choisie de manière à pouvoir mettre fin aux rapports de travail le plus tôt possible après l'échéance de la durée de la mesure, soit en l'espèce à la fin du premier mois suivant l'échéance de la mesure, ceci pour respecter la durée pleine du délai de congé. Enfin, comme l'a fait observer la chambre de céans à Mme D______ lors de son audition, il apparaît tout de même insolite que l'employeur ait engagé M. F______ pour une durée indéterminée dès le 1er novembre 2015, dans le cadre de la demande d'ARE, alors qu'il avait d'emblée manifestement connaissance de ses problèmes d'alcoolisme, l'intéressé ayant déjà travaillé pour son compte, dans les années 2007 et ss, les rapports de travail s'étant soldés, selon la recourante, par un licenciement pour motif d'alcoolisme. De surcroît, la recourante relève que pendant la période de 2013 à 2015, l'employé avait repris contact avec M. C______ et avait ainsi travaillé comme extra, et sur appel, dans l'établissement B______, avant d'être engagé pour une durée indéterminée dans le cadre de la demande d'ARE. Dans ce contexte il apparaît ainsi inconcevable, qu'à en croire la recourante, si l'employé se trouvait en proie à une addiction aussi intense, elle n'ait pu être détectée déjà pendant la période où il accomplissait des extras ou encore venait travailler sur appel. La recourante convient certes de cette incohérence, et a précisé lors de son audition, qu'elle s'attendait à ce que « cela se finisse mal », et qu'elle avait ainsi en vain tenté de convaincre son mari de ne pas l'engager. Il apparaît donc, dans un contexte aussi paradoxal et empreint de nombreuses contradictions, que le congé ordinaire signifié à l'employé a bien été donné volontairement sous cette forme par l'employeur, conscient qu'il était que les conditions d'un licenciement avec effet immédiat et pour justes motifs n'étaient pas réunies dans le cas d'espèce. Preuve en soit d'ailleurs que, comme l'a confirmé la recourante en comparution personnelle, hormis la prise de ses vacances légales, l'employé a effectivement travaillé jusqu'au terme du délai de congé. Or, si véritablement son comportement avait été tel que l'on ne puisse raisonnablement et de bonne foi exiger de l'employeur que les rapports de travail se poursuivent jusqu'à l'échéance normale du contrat, rien n'aurait empêché l'employeur de dispenser l'employé de travailler pendant la durée du délai de congé, ce qu'il n'a pas fait. Par ailleurs, l'employeur estimait – certes à tort – qu'en résiliant le contrat, le 30 octobre 2017, il estimait avoir respecté ses obligations tant à l'égard de l'employé que vis-à- vis de l'intimé. Comme le rappelle la jurisprudence susmentionnée, la recourante, pleinement renseignée sur la situation, après s'être entourée de conseils juridiques, aurait également pu, comme elle s'était d'ailleurs engagée à le faire dans la demande d'ARE, prendre contact avec l'intimé, pour le tenir informé de l'évolution de la situation et le cas échéant pouvoir à cette occasion s'assurer de l'accord de l'OCE</w:t>
      </w:r>
    </w:p>
    <w:p>
      <w:r>
        <w:t>A/1325/2018 - 15/16 - avec une résiliation anticipée du contrat et obtenir ainsi la garantie de ne pas être exposée à devoir rembourser les indemnités reçues.</w:t>
      </w:r>
    </w:p>
    <w:p>
      <w:r>
        <w:rPr>
          <w:b/>
        </w:rPr>
        <w:t>E. 10</w:t>
      </w:r>
    </w:p>
    <w:p>
      <w:r>
        <w:t>Au vu de ce qui précède, et conformément aux principes jurisprudentiels rappelés précédemment (sur l'appréciation anticipée des preuves), la chambre de céans considère qu'au vu du dossier et des mesures d'instruction réalisées jusqu'ici, il est établi, à tout le moins au degré de la vraisemblance prépondérante exigé en matière d'assurances sociales, que le congé, donné pendant la durée de la mesure d'ARE, ne peut pas être considéré comme ayant été donné, au-delà de sa forme, en raison de justes motifs au sens de l'art. 337 CO; il apparaît ainsi inutile de procéder à d'autres mesures d'instruction, la chambre de céans estimant que celles-ci ne seraient de toute manière pas de nature à modifier l'issue du litige.</w:t>
      </w:r>
    </w:p>
    <w:p>
      <w:r>
        <w:rPr>
          <w:b/>
        </w:rPr>
        <w:t>E. 11</w:t>
      </w:r>
    </w:p>
    <w:p>
      <w:r>
        <w:t>Ainsi la chambre de céans considère que la recourante était dûment informée, dès la signature de sa demande d'ARE des conditions auxquelles l'octroi de l'ARE est subordonné. Aussi ne pouvait-elle manquer de savoir que si elle résiliait le contrat de travail de son employé avant le 31 octobre 2017 (voire dans les trois mois après l'échéance de la mesure), elle perdrait le droit à l'ARE, et devrait rembourser les prestations perçues. La loi ne prévoit à cet égard aucune exception à ce principe, même lorsque l'employeur doit renoncer au service d'un employé pour des raisons économiques (ATAS/1268/2009). C'est donc à juste titre que l'OCE a révoqué la décision d'octroi de l'ARE du 28 octobre 2015 et demandé le remboursement de l'intégralité de l'allocation versée, soit un montant de CHF 54'600.-, par décision du 2 février 2018, confirmée par décision sur opposition du 9 mars 2018.</w:t>
      </w:r>
    </w:p>
    <w:p>
      <w:r>
        <w:rPr>
          <w:b/>
        </w:rPr>
        <w:t>E. 12</w:t>
      </w:r>
    </w:p>
    <w:p>
      <w:r>
        <w:t>Le recours est donc rejeté. Pour le surplus la procédure est gratuite (art. 89 H al. 1 LPA)</w:t>
      </w:r>
    </w:p>
    <w:p>
      <w:r>
        <w:t>A/1325/2018 - 16/16 -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