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ATAS/755/2014 vom 19. Juni 2014</w:t>
      </w:r>
    </w:p>
    <w:p>
      <w:r>
        <w:t>GE Cour de justice, 2014-06-19, FR</w:t>
      </w:r>
    </w:p>
    <w:p>
      <w:r>
        <w:rPr>
          <w:b/>
        </w:rPr>
        <w:t xml:space="preserve">Quelle: </w:t>
      </w:r>
      <w:r>
        <w:t>https://mcp.opencaselaw.ch/entscheid/ge_gerichte_ATAS_755_2014</w:t>
      </w:r>
    </w:p>
    <w:p>
      <w:r>
        <w:t>FR: GE_GERICHTE ATAS/755/2014 du 19 juin 2014</w:t>
      </w:r>
    </w:p>
    <w:p>
      <w:r>
        <w:t>IT: GE_GERICHTE ATAS/755/2014 del 19 giugno 2014</w:t>
      </w:r>
    </w:p>
    <w:p>
      <w:pPr>
        <w:pStyle w:val="Heading2"/>
      </w:pPr>
      <w:r>
        <w:t>Erwägungen</w:t>
      </w:r>
    </w:p>
    <w:p>
      <w:r>
        <w:rPr>
          <w:b/>
        </w:rPr>
        <w:t>E. 26</w:t>
      </w:r>
    </w:p>
    <w:p>
      <w:r>
        <w:t>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sa compétence pour juger du cas d’espèce est ainsi établie ; Que selon l'art. 53 al. 3 LPGA, l'assureur peut reconsidérer une décision sur opposition contre laquelle un recours est formé jusqu'à l'envoi de son préavis ; Qu'en l'occurrence, l'intimé a ainsi proposé l'admission du recours, sans rendre de décision formelle ; Qu'il convient dès lors de rendre un jugement en ce sens.</w:t>
      </w:r>
    </w:p>
    <w:p>
      <w:r>
        <w:t>A/1010/2014 - 4/4 - PAR CES MOTIFS, LA CHAMBRE DES ASSURANCES SOCIALES : Statuant A la forme : 1. Déclare le recours recevable. Au fond : 2. L’admet partiellement au sens des considérants. 3. Annule la décision du 29 novembre 2013. 4. Renvoie la cause à l’intimé à charge pour ce dernier d’entrer en matière s’agissant des décomptes qui lui ont été adressés le 3 juillet 2013, d’examiner s’il y a lieu de les prendre en charge ou non et de rendre sur ce point une décision formelle susceptible d’opposition. 5. Condamne l’intimé à verser à la recourante la somme de CHF 500.-.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