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ATAS/755/2013 vom 31. Juli 2013</w:t>
      </w:r>
    </w:p>
    <w:p>
      <w:r>
        <w:t>GE Cour de justice, 2013-07-31, FR</w:t>
      </w:r>
    </w:p>
    <w:p>
      <w:r>
        <w:rPr>
          <w:b/>
        </w:rPr>
        <w:t xml:space="preserve">Quelle: </w:t>
      </w:r>
      <w:r>
        <w:t>https://mcp.opencaselaw.ch/entscheid/ge_gerichte_ATAS_755_2013</w:t>
      </w:r>
    </w:p>
    <w:p>
      <w:r>
        <w:t>FR: GE_GERICHTE ATAS/755/2013 du 31 juillet 2013</w:t>
      </w:r>
    </w:p>
    <w:p>
      <w:r>
        <w:t>IT: GE_GERICHTE ATAS/755/2013 del 31 luglio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lien de causalité entre les troubles actuels et les accidents d’octobre 2010 et d’avril 2011, respectivement sur le droit du recourant à des prestations de la part de l’intimée au-delà du 30 novembre 2011.</w:t>
      </w:r>
    </w:p>
    <w:p>
      <w:r>
        <w:t>A/3588/2012 - 8/15 -</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402 consid. 4.3.1; ATF 119 V 335 consid. 1; ATF 118 V 286 consid. 1b et les références). Une causalité partielle suffit pour admettre l'existence d'un tel lien de causalité (ATF 117 V 360 consid. 4b in fine; RAMA 1996 n. U 264 p. 287 ss consid. 3a).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ATF 117 V 364 consid. 5d/bb; ATFA non publié U 351/04 du 14 février 2006, consid. 3.2).</w:t>
      </w:r>
    </w:p>
    <w:p>
      <w:r>
        <w:rPr>
          <w:b/>
        </w:rPr>
        <w:t>E. 6</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Il en va de même lorsqu'un état maladif préexistant est aggravé ou, de manière générale, apparaît consécutivement à un 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w:t>
      </w:r>
    </w:p>
    <w:p>
      <w:r>
        <w:t>A/3588/2012 - 9/15 - suffit pas (ATF 126 V 360 consid. 5b; ATF 125 V 195 consid. 2; RAMA 2000 n. U 363 p. 46).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du 30 novembre 2004, consid. 1.3).</w:t>
      </w:r>
    </w:p>
    <w:p>
      <w:r>
        <w:rPr>
          <w:b/>
        </w:rPr>
        <w:t>E. 7</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Les prestations d'assurance sont donc également versées en cas de rechutes ou de séquelles (art. 11 OLAA). Les rechutes et suites tardives se rattachent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RAMA 2006 n. U 570 p. 74 consid 1.5.2; RAMA 2005 n. U 557 p. 388 consid. 3.2). En cas de rechute ou de séquelle tardive, l'obligation de l'assureur-accidents de répondre de la nouvelle atteinte à la santé n'est pas donnée du seul fait que l'existence d'un lien de causalité naturelle entre l'atteinte initiale et un accident a été reconnue. Il incombe à l'assuré d'établir, au degré de vraisemblance prépondérante, l'existence d'un rapport de causalité entre l'état pathologique qui se manifeste à nouveau et l'accident (REAS 2002 p. 307). Les conséquences de l'absence de preuve d'un tel lien doivent être supportées par l'assuré qui requiert des prestations de l'assurance-accidents pour ladite atteinte (RAMA 1994 n. U 206 p. 328 consid. 3b; ATFA non publié U 192/06 du 10 avril 2007, consid. 3.3). Plus le temps écoulé entre l'accident et la manifestation de l'affection est long, et plus les exigences quant à la preuve, au degré de la vraisemblance prépondérante, du rapport de causalité naturelle doivent être sévères (RAMA 1997 n. U 275 p. 191</w:t>
      </w:r>
    </w:p>
    <w:p>
      <w:r>
        <w:t>A/3588/2012 - 10/15 - consid.1c ; cf également ATF non publié C_102/2008 du 16 septembre 2008, consid. 2.2).</w:t>
      </w:r>
    </w:p>
    <w:p>
      <w:r>
        <w:rPr>
          <w:b/>
        </w:rPr>
        <w:t>E. 8</w:t>
      </w:r>
    </w:p>
    <w:p>
      <w:r>
        <w:t>En l’espèce. le recourant a été victime de deux accidents. Le premier accident est survenu le 31 octobre 2010. Il a provoqué des contusions lombaires, au pied droit et au genou droit. L’incapacité de travail a été entière du 31 octobre au 8 novembre 2010. Le second accident s’est produit en avril 2011 et a provoqué une lésion au coup de pied droit avec oedème et contusion. Le recourant a consulté un médecin- ostéopathe le jour de l’accident, puis il est retourné travailler. Il a été mis en arrêt de travail par le Dr A__________ que le 9 mai 2011 et seulement jusqu’au 10 mai 2011. Ultérieurement, l’assuré a consulté le service des urgences des HUG, le 3 août 2011, qui a mis en évidence une fragmentation de l’os peroneum droit et a attesté une incapacité de travail entière du 3 août au 10 août 2011. Le Dr C__________ a prolongé cette incapacité de travail du 11 août au 30 novembre 2011 en invoquant un diagnostic de tendinite calcifiante post-traumatique du long péronier droit ou long fibulaire. L’infiltration du tendon du muscle long péronier droit, pratiquée le 9 novembre 2011, a permis une reprise de l’activité, le 1er décembre 2011. Le 24 octobre 2011, le Dr E__________ a proposé de discuter d’une ténosynovectomie du long fibulaire, d’une ostéotomie du calcanéum et d’une ligamentoplastie de la cheville. Quant au Dr H__________, le 4 juin 2012, il a préconisé une plantigradisation du pied droit consistant en une extension du premier métatarsien, un transfert du long fibulaire sur le court fibulaire et un allongement gastrocnémien. Le recourant soutient que, depuis le 30 octobre 2010, il ressent des douleurs insupportables totalement inconnues auparavant. Autrement dit, il prétend que ses troubles actuels sont une séquelle tardive de l’accident du 30 octobre 2010. Par conséquent, il y a lieu d’examiner si l’intimée était en droit de considérer que le « statu quo sine » était atteint au 30 novembre 2011 en rapport avec l’accident d’avril 2011 et si les troubles actuels du recourant sont des séquelles tardives de l’accident du 30 octobre 2010. Etant donné que l’intimée se base sur l’appréciation du Dr D__________, il convient de déterminer si ses deux rapports des 18 novembre 2011 et 29 octobre 2012 ont une valeur probante.</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w:t>
      </w:r>
    </w:p>
    <w:p>
      <w:r>
        <w:t>A/3588/2012 - 11/15 - ou lors de l'examen du lien de causalité naturelle entre l'événement accidentel et la survenance du dommage (ATF 122 V 157 consid. 1b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10</w:t>
      </w:r>
    </w:p>
    <w:p>
      <w:r>
        <w:t>Dans son rapport du 18 novembre 2011, le Dr D__________ conclut à l’existence d’un état pathologique préalable à l’accident d’avril 2011. En l’absence de lésion</w:t>
      </w:r>
    </w:p>
    <w:p>
      <w:r>
        <w:t>A/3588/2012 - 12/15 - structurelle imputable à cet événement, il considère que les effets délétères de ce dernier ont cessé au plus tard après trois mois et ceci définitivement. Dans son appréciation du 13 avril 2012 tenant compte de l’accident du 30 octobre 2010 ainsi que des nouveaux rapports radiologiques et médicaux, le médecin d’arrondissement est d’avis que les deux accidents d’octobre 2010 et d’avril 2011 ne sont pas responsables d’une déstabilisation déterminante d’un état pathologique antérieur. Ce dernier consiste en une anomalie constitutionnelle de l’arrière pied et en une rupture ligamentaire ancienne dont l’origine et la date restent imprécises mais qui est sans rapport de causalité probable avec les deux accidents annoncés au vu de leur évolution immédiate. Il relève que les opérations proposées par les Drs E__________ et H__________ n’ont pas pour but de traiter une fragmentation de l’os peroneum ou une tendinite calcifiante du long péronier mais de corriger une anomalie constitutionnelle architecturale de l’arrière pied droit qui n’est pas en lien de causalité avec les deux accidents. L'analyse du médecin d'arrondissement se fonde sur un dossier médical comprenant tous les éléments déterminants utiles à la résolution de la question litigieuse du lien de causalité. En effet, elle se base sur le rapport du Dr A__________ du 16 août 2011 et sur celui du Dr B__________ du 2 octobre 2012. Ces médecins posent un diagnostic de contusions notamment au pied droit ainsi que d’oedème et précisent qu’il n’y a pas de fracture. Le médecin de l’intimée prend également en considération dans ses appréciations les rapports du Dr C__________ des 27 septembre, 10 octobre et 23 novembre 2011, le rapport du Dr B__________ du 2 septembre 2011, le rapport du Dr E__________ consécutif à la consultation du 24 octobre 2011, le rapport du Dr G__________ du 24 avril 2012 et celui du Dr H__________ du 5 juin 2012. Il tient également compte des déclarations du recourant sur la description des événements du 30 octobre 2010 et d’avril 2011 ainsi que de l’évolution de ses plaintes ressortant tant de sa réponse du 1er juillet 2011 au questionnaire de l’intimée que de la notice téléphonique du 12 septembre 2011. Enfin, il se réfère aux divers rapports radiologiques du pied droit établis en 2011 (Radiographies du 5 août, IRM du 11 août, radiographies du 18 octobre, arthroscanner du 26 octobre et IRM du 9 novembre). Dans ses évaluations, il prend position sur les diagnostics posés et explique pourquoi il adhère au diagnostic d’os peroneum fragmenté plutôt qu’à celui de tendinite calcifiante. Il décrit clairement les interférences médicales en expliquant que le recourant souffre tant d’une anomalie constitutionnelle sous forme d’un morphotype très prononcé en varus de l’arrière pied que d’une rupture ligamentaire complexe source d’handicap fonctionnel. Selon lui, il n’est pas possible de dater la rupture des ligaments de la cheville droite. Toutefois, concernant l’accident du 30 octobre 2010, aucun traitement n’a été prescrit à ce moment-là pour traiter un éventuel problème de la cheville droite. Si ce traumatisme avait été à l’origine d’une rupture ligamentaire complexe externe de l’articulation de la cheville, le</w:t>
      </w:r>
    </w:p>
    <w:p>
      <w:r>
        <w:t>A/3588/2012 - 13/15 - recourant n’aurait pas pu reprendre rapidement son activité professionnelle de bagagiste comme cela avait été le cas. S’agissant de l’accident d’avril 2011, il est difficile d'imaginer qu’il ait provoqué une rupture complète des faisceaux antérieur et moyen du ligament latéral externe de la cheville droite sans qu’il y ait eu immédiatement une limitation notable de la capacité fonctionnelle. Au vu des lésions anciennes de la cheville droite avec ostéophytose, calcification et séquelles d’une entorse grave de la cheville, révélées par les divers examens radiologiques, il arrive à la conclusion que cette lésion ligamentaire de la cheville droite est ancienne. Par conséquent, il explique de façon circonstanciée pourquoi il ne peut pas retenir l’existence d’une rupture ligamentaire complexe dans les suites immédiates de ces deux accidents et pourquoi il y a lieu de considérer que les effets délétères de l’accident d’avril 2011 ont pris fin après trois mois en l’absence de lésion structurelle. Ses explications sont claires et ne contiennent pas de contradictions. Même s’il n’a pas examiné personnellement le recourant, son appréciation repose sur de nombreux rapports médicaux établis sur la base d’un examen clinique du recourant. Par conséquent, au vu de l’objet du litige qui ne porte pas sur la nature des lésions mais uniquement sur le lien de causalité naturelle entre celles-ci et les accidents, il pouvait se dispenser d’examiner personnellement le recourant (ATFA non publié U 211/05 du 11 avril 2006, consid. 4.1). Aucun autre rapport médical ne se prononce de façon motivée sur le lien de causalité naturelle entre les troubles actuels et les accidents. De plus, les divers rapports radiologiques font état de lésions anciennes de la cheville droite et du passé sportif du recourant, plus particulièrement, le rapport radiologique du 18 octobre 2011 ainsi que le rapport arthro-radiologique du 26 octobre 2011 qui décrit une rupture complète ancienne des faisceaux antérieurs et moyen du ligament latéral externe ainsi qu’une chondropathie ancienne du dôme talien. En définitive, le Dr D__________ s’est exprimé sur le lien de causalité naturelle et ses explications sur la description ainsi que l'appréciation des interférences médicales sont suffisantes pour évaluer la situation du recourant. Par conséquent, ses conclusions répondent en tous points aux exigences permettant de leur reconnaître une pleine valeur probante au sens de la jurisprudence (ATF 125 V 351 consid. 3a; ATFA non publié U 300/06 du 22 juin 2007, consid. 6.1) Même si l’aggravation apparue au début août 2011 devait être en lien de causalité naturelle avec l’accident d’avril 2011 au vu des radiographies du 3 août 2011 mettant en évidence un os peroneum fragmenté avec tuméfaction des parties molles en regard évoquant une lésion traumatique récente, ainsi que le relève le Dr D__________, l’IRM du 9 novembre 2011 révèle une régression de l’œdème médullaire en territoire spongieux par rapport à l’IRM du 11 août 2011. Cette régression accompagnée d’une reprise du travail à 100% dès le 1er décembre 2011</w:t>
      </w:r>
    </w:p>
    <w:p>
      <w:r>
        <w:t>A/3588/2012 - 14/15 - confirme le bien fondé de la position de l’intimée qui a pris en charge les troubles de santé du recourant jusqu’au 30 novembre 2011.</w:t>
      </w:r>
    </w:p>
    <w:p>
      <w:r>
        <w:rPr>
          <w:b/>
        </w:rPr>
        <w:t>E. 11</w:t>
      </w:r>
    </w:p>
    <w:p>
      <w:r>
        <w:t>Le recourant allègue qu’il n’a jamais connu de pareilles douleurs aigües insupportables avant l’accident du 30 octobre 2010. Ce faisant, il tient un raisonnement fondé sur le principe « post hoc, ergo propter hoc », lequel est impropre à établir un rapport de cause à effet entre un accident assuré et une atteinte à la santé (ATF 119 V 335 consid. 2b/bb; RAMA 1999 n° U 341 p. 408 consid. 3b). En effet,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(ATFA non publié U 580/06 du 30 novembre 2007, consid. 3.2). Or, le Dr D__________ a recherché cette étiologie et est arrivé à la conclusion que les troubles actuels du recourant sont en rapport de causalité avec tant la rupture ligamentaire ancienne de la cheville droite que le trouble constitutionnel de l’arrière pied droit et non plus avec les accidents du 30 octobre 2010 et d’avril 2011. Par conséquent, la séquelle tardive de l’accident du 30 octobre 2010 invoquée par le recourant n’est pas confirmée sur le plan médical. Aussi, l’intimée était-elle en droit de nier dès le 1er novembre 2011 tout lien de causalité naturelle entre les troubles actuels et les accidents du 30 octobre 2010 ainsi que d’avril 2011 et de mettre un terme à sa prise en charge.</w:t>
      </w:r>
    </w:p>
    <w:p>
      <w:r>
        <w:rPr>
          <w:b/>
        </w:rPr>
        <w:t>E. 12</w:t>
      </w:r>
    </w:p>
    <w:p>
      <w:r>
        <w:t>Au vu de ce qui précède, le recours sera rejeté. Pour le surplus, la procédure est gratuite (art. 61 let. a LPGA).</w:t>
      </w:r>
    </w:p>
    <w:p>
      <w:r>
        <w:t>A/3588/2012 - 15/15 -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