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ATAS/754/2025 vom 7. Oktober 2025</w:t>
      </w:r>
    </w:p>
    <w:p>
      <w:r>
        <w:t>GE Cour de justice, 2025-10-07, FR</w:t>
      </w:r>
    </w:p>
    <w:p>
      <w:r>
        <w:rPr>
          <w:b/>
        </w:rPr>
        <w:t xml:space="preserve">Quelle: </w:t>
      </w:r>
      <w:r>
        <w:t>https://mcp.opencaselaw.ch/entscheid/ge_gerichte_ATAS_754_2025</w:t>
      </w:r>
    </w:p>
    <w:p>
      <w:r>
        <w:t>FR: GE_GERICHTE ATAS/754/2025 du 7 octobre 2025</w:t>
      </w:r>
    </w:p>
    <w:p>
      <w:r>
        <w:t>IT: GE_GERICHTE ATAS/754/2025 del 7 ottobre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Interjeté en temps utile, le recours est recevable (art. 60 al. 1 LPGA).</w:t>
      </w:r>
    </w:p>
    <w:p>
      <w:r>
        <w:rPr>
          <w:b/>
        </w:rPr>
        <w:t>E. 2.1</w:t>
      </w:r>
    </w:p>
    <w:p>
      <w:r>
        <w:t>À teneur de l'art. 1 LAMal, les dispositions de la LPGA s'appliquent à l'assurance-maladie, à moins que la loi n'y déroge expressément.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t>A/887/2025 - 5/11 - Le recourant, étant domicilié à Genève, la chambre de céans est par conséquent également compétente ratione loci.</w:t>
      </w:r>
    </w:p>
    <w:p>
      <w:r>
        <w:rPr>
          <w:b/>
        </w:rPr>
        <w:t>E. 2.2</w:t>
      </w:r>
    </w:p>
    <w:p>
      <w:r>
        <w:t>Interjeté dans la forme (art. 61 let. b LPGA) et le délai de trente jours (art. 60 al. 1 LPGA) prévus par la loi, le recours est recevable.</w:t>
      </w:r>
    </w:p>
    <w:p>
      <w:r>
        <w:rPr>
          <w:b/>
        </w:rPr>
        <w:t>E. 3</w:t>
      </w:r>
    </w:p>
    <w:p>
      <w:r>
        <w:t>Le litige porte sur le bien-fondé de la décision de l’intimée fixant les montants dus par le recourant.</w:t>
      </w:r>
    </w:p>
    <w:p>
      <w:r>
        <w:rPr>
          <w:b/>
        </w:rPr>
        <w:t>E. 4</w:t>
      </w:r>
    </w:p>
    <w:p>
      <w:r>
        <w:t>Aux termes de l’art. 3 al. 1 LAMal, toute personne domiciliée en Suisse doit s’assurer pour les soins en cas de maladie, ou être assurée par son représentant légal, dans les trois mois qui suivent sa prise de domicile ou sa naissance en Suisse. En vertu de l’art. 25 LAMal, l’assurance obligatoire des soins prend en charge les coûts des prestations qui servent à diagnostiquer ou à traiter une maladie et ses séquelles (al. 1). Ces prestations sont énumérées à l’alinéa 2 de cette disposition.</w:t>
      </w:r>
    </w:p>
    <w:p>
      <w:r>
        <w:rPr>
          <w:b/>
        </w:rPr>
        <w:t>E. 5.1</w:t>
      </w:r>
    </w:p>
    <w:p>
      <w:r>
        <w:t>Les assurés participent aux coûts des prestations dont ils bénéficient. Leur participation comprend un montant fixé par année (franchise) ; et 10% des coûts qui dépassent la franchise (quote-part) (art. 64 al. 1 et 2 let. a et b LAMal). La participation de l'assuré aux coûts ayant un caractère obligatoire, l'assureur- 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Les assureurs ne sont ainsi pas libres de recouvrir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w:t>
      </w:r>
    </w:p>
    <w:p>
      <w:r>
        <w:rPr>
          <w:b/>
        </w:rPr>
        <w:t>E. 5.1.2</w:t>
      </w:r>
    </w:p>
    <w:p>
      <w:r>
        <w:t>avec références).</w:t>
      </w:r>
    </w:p>
    <w:p>
      <w:r>
        <w:rPr>
          <w:b/>
        </w:rPr>
        <w:t>E. 5.2</w:t>
      </w:r>
    </w:p>
    <w:p>
      <w:r>
        <w:t>Conformément à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1ère phrase). En vertu de l’art. 105b al. 1 de l’ordonnance sur l'assurance- maladie (OAMal – RS 832.102), l’assureur envoie la sommation en cas de non- paiement des primes et des participations aux coûts dans les trois mois qui suivent leur exigibilité. Il l’adresse séparément de toute sommation portant sur d’autres retards de paiement éventuels. S’agissant de cette procédure de sommation, la</w:t>
      </w:r>
    </w:p>
    <w:p>
      <w:r>
        <w:t>A/887/2025 - 6/11 - jurisprudence a rappelé que des arriérés de primes ne suffisent en soi pas à justifier une poursuite. L’assureur doit en effet avoir préalablement à la poursuite adressé au moins une sommation assortie d’un délai de 30 jours (arrêt du Tribunal fédéral 9C_78/2016 du 21 juillet 2016 consid. 3.2).</w:t>
      </w:r>
    </w:p>
    <w:p>
      <w:r>
        <w:rPr>
          <w:b/>
        </w:rPr>
        <w:t>E. 5.3</w:t>
      </w:r>
    </w:p>
    <w:p>
      <w:r>
        <w:t>À teneur de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(arrêt du Tribunal fédéral des assurances K 28/02 du 29 janvier 2003 consid. 6). On soulignera que dans le cas d’espèce, le Tribunal fédéral a déjà admis la faute de la recourante du fait que celle-ci ne s’était pas acquittée de l’intégralité des primes et participations dues dans son arrêt du 19 décembre 2019 (consid. 3.3).</w:t>
      </w:r>
    </w:p>
    <w:p>
      <w:r>
        <w:rPr>
          <w:b/>
        </w:rPr>
        <w:t>E. 5.4</w:t>
      </w:r>
    </w:p>
    <w:p>
      <w:r>
        <w:t>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Le Tribunal fédéral a considéré que des frais de CHF 160.- prélevés pour des factures impayées d’un montant total de l’ordre de CHF 2'130.- environ restaient proportionnés, bien qu’il s’agisse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à hauteur de CHF 1'025.25, de CHF 280.- pour des montants de CHF 735.60, et de CHF 280.- pour des factures représentant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w:t>
      </w:r>
    </w:p>
    <w:p>
      <w:r>
        <w:t>A/887/2025 - 7/11 -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La jurisprudence cantonale a considéré que des frais de CHF 360.-, incluant des frais de sommation par CHF 120.- et des frais d’ouverture du dossier par CHF 240.- réclamés à ce titre étaient appropriés, l’assurance ayant dû procéder à quatre rappels, quatre sommations et requérir la poursuite (arrêt de la Cour des assurances sociales du Tribunal cantonal vaudois du 7 septembre 2017 AM 22/17 - 34/2017 consid. 4d). S’agissant des frais d’ouverture du dossier prélevés par l’intimée, qui désignent les frais administratifs liés à la procédure de réquisition de poursuite, il a été admis que des montants de CHF 90.- et CHF 120.- facturés à ce titre respectent le principe d’équivalence, au vu du coût statistique de la main d’œuvre qualifiée et du travail d’analyse de la situation du débiteur, de contrôle des données, de regroupement des créances et de calcul nécessaire à la saisine des données (arrêt de la Cour des assurances sociales du Tribunal cantonal vaudois du 24 janvier 2022 AM 4/20 – 3/2022 consid. 6d). Dans un arrêt concernant également l’intimée, le Tribunal fédéral n’a pas non plus critiqué ces montants (arrêt du Tribunal fédéral 9C_919/2015 du 15 juin 2016). La condition du caractère raisonnable des frais administratifs doit être appréciée au cas par cas (Ivo BÜHLER / Cliff EGLE, in Basler Kommentar, Krankenversicherungsgesetz und Krankenversicherungs-aufsichtsgesetz, Bâle 2020, n° 13 ad art. 64a LAMal).</w:t>
      </w:r>
    </w:p>
    <w:p>
      <w:r>
        <w:rPr>
          <w:b/>
        </w:rPr>
        <w:t>E. 6</w:t>
      </w:r>
    </w:p>
    <w:p>
      <w:r>
        <w:t>L’art. 26 al. 1 1ère phrase LPGA prévoit que les créances de cotisations échues sont soumises à la perception d’intérêts moratoires et les créances échues en restitution de cotisations indûment versées sont soumises au versement d’intérêts rémunératoires. L’art. 105a OAMal fixe le taux des intérêts moratoires pour les primes échues selon l’art. 26 al. 1 LPGA à 5% par année.</w:t>
      </w:r>
    </w:p>
    <w:p>
      <w:r>
        <w:rPr>
          <w:b/>
        </w:rPr>
        <w:t>E. 7</w:t>
      </w:r>
    </w:p>
    <w:p>
      <w:r>
        <w:t>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conformément à l’art. 79 de la loi fédérale sur la poursuite pour dettes et la faillite (LP – RS 281.1).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w:t>
      </w:r>
    </w:p>
    <w:p>
      <w:r>
        <w:t>A/887/2025 - 8/11 - requise que sur la base de la décision passée en force qui écarte expressément l'opposition (arrêt du Tribunal fédéral 9C_414/2015 du 16 octobre 2015 consid. 4.2.1). Dans sa décision, l'autorité administrative prononcera non seulement une décision au fond selon le droit des assurances sociales sur l'obligation pécuniaire de l'assuré, mais elle statuera simultanément sur l'annulation de l'opposition comme autorité de mainlevée (arrêt du Tribunal fédéral des assurances K 63/05 du 26 juin 2006 consid. 7.2). En effet, le juge des assurances est le juge ordinaire selon l'art. 79 LP (ATF 109 V 46 consid. 4)</w:t>
      </w:r>
    </w:p>
    <w:p>
      <w:r>
        <w:rPr>
          <w:b/>
        </w:rPr>
        <w:t>E. 8</w:t>
      </w:r>
    </w:p>
    <w:p>
      <w:r>
        <w:t>L’assureur est libre de décider de recouvrer différentes créances exécutoires, même de nature identique, par le biais d’une seule ou plusieurs réquisitions de poursuite, pour autant que la poursuite soit intentée dans l’intérêt d’une application conforme au droit de la procédure prévue à l’art. 64a LAMal. Le simple fait que l’assureur adresse une réquisition de poursuite distincte pour chaque facture, par exemple mensuellement, ne constitue pas en soi un procédé abusif (Ivo BÜHLER / Cliff EGLE, op. cit., n° 12 ad art. 64a LAMal).</w:t>
      </w:r>
    </w:p>
    <w:p>
      <w:r>
        <w:rPr>
          <w:b/>
        </w:rPr>
        <w:t>E. 9</w:t>
      </w:r>
    </w:p>
    <w:p>
      <w:r>
        <w:t>Les frais de poursuite ne font pas l’objet de la mainlevée, dès lors qu’ils sont dus de par la loi, en vertu de l’art. 68 LP (RAMA 6/2004 p. 465 consid. 5.3.2).</w:t>
      </w:r>
    </w:p>
    <w:p>
      <w:r>
        <w:rPr>
          <w:b/>
        </w:rPr>
        <w:t>E. 10</w:t>
      </w:r>
    </w:p>
    <w:p>
      <w:r>
        <w:t>Le Tribunal fédéral a rappelé dans un arrêt 9C_694/2023 du 30 juillet 2024 que la LAMal ne règle pas expressément l'institution de la compensation, à l'exception de l'art. 105c LAMal, qui ne concerne toutefois que la compensation par l’assureur. Selon la doctrine et la jurisprudence, la compensation de deux créances réciproques est toutefois un principe général qui, en droit civil, est expressément ancré aux art. 120 ss CO (voir à ce sujet l'ATF 110 V 183 consid. 2), qui est également applicable en droit des assurances sociales, en particulier dans les domaines où aucune législation ne le prévoit expressément, comme dans l'assurance-maladie (voir à ce sujet l'arrêt du Tribunal fédéral 9C_441/2022 du 22 février 2023 consid. 4.3.3 avec références). En droit des assurances sociales, cependant, les conditions de base de la compensation doivent également s'appliquer, c'est-à-dire que la compensation doit avoir lieu entre deux mêmes personnes et que la créance du créancier doit être exigible et sa dette doit pouvoir être honorée, ainsi que les créances/dettes doivent être de même nature (à ce sujet, voir l'arrêt du Tribunal fédéral des assurances K 72/05 du 14 août 2006, consid.</w:t>
      </w:r>
    </w:p>
    <w:p>
      <w:r>
        <w:rPr>
          <w:b/>
        </w:rPr>
        <w:t>E. 11</w:t>
      </w:r>
    </w:p>
    <w:p>
      <w:r>
        <w:t>En l’espèce, le recourant fait valoir qu’il a payé l’intégralité de ses primes pour 2024 après déduction du montant de CHF 164.30 dû par l’intimée pour le traitement du 17 janvier 2023 et que la poursuite n° 1______ vise la même créance que la poursuite n° 2______ qui a déjà été réglée, ce qui est contesté par l’intimée qui rappelle que la présente procédure vise le non-paiement d’une partie des primes alors que la seconde poursuite concernait une participation aux coûts.</w:t>
      </w:r>
    </w:p>
    <w:p>
      <w:r>
        <w:t>A/887/2025 - 9/11 -</w:t>
      </w:r>
    </w:p>
    <w:p>
      <w:r>
        <w:rPr>
          <w:b/>
        </w:rPr>
        <w:t>E. 12</w:t>
      </w:r>
    </w:p>
    <w:p>
      <w:r>
        <w:t>Sur la base des documents produits, il apparaît que le recourant a subi des traitements médicaux les 17 janvier et 2 mai 2023, chacun ayant été facturé CHF 164.30 par le fournisseur de soins. S’agissant du traitement du 2 mai 2023, il ressort de la détermination du 4 novembre 2024 que la facture de CHF 164.30 a été payée à double, une fois par le recourant et une fois par l’intimée. Dans l’arrêt du 8 avril 2025 rendu dans la cause A/2481/2024, la chambre de céans a retenu que l’intimée avait finalement remboursé la somme de CHF 147.85 (quote-part déduite) courant décembre 2023. En ce qui concerne la facture de traitement du 17 janvier 2023, elle a fait l’objet de la poursuite n° 2______ qui a été réglée le 13 janvier 2025 à l’office des poursuites conformément aux justificatifs produits par le recourant. Par son paiement, le recourant a donc reconnu devoir la somme de CHF 164.30 à l’intimée. Au vu de ce qui précède, le recourant ne pouvait pas opposer en déduction la facture de traitement du 17 janvier 2023. Selon les éléments au dossier, l’intimée a suivi la procédure prévue par le cadre légal en notifiant un rappel le 15 février 2024 puis une sommation le 14 mars 2024 avant de déposer une réquisition de poursuite en novembre 2024, ce qui n’est pas contesté par le recourant.</w:t>
      </w:r>
    </w:p>
    <w:p>
      <w:r>
        <w:rPr>
          <w:b/>
        </w:rPr>
        <w:t>E. 13.1</w:t>
      </w:r>
    </w:p>
    <w:p>
      <w:r>
        <w:t>Reste à vérifier le montant réclamé. Comme on l’a vu, l’assureur doit engager des poursuites en cas de défaut de paiement malgré la sommation. L'art. 5 des conditions générales de l’assurance obligatoire des soins et de l’assurance facultative d’indemnités journalières au sens de la LAMal (ci-après : les CGA) prévoit que les primes sont payables d’avance aux échéances convenues (al.1). Les créances de cotisations échues sont soumises à la perception d’intérêts moratoires de 5% par année (al. 2). Selon l’art. 6 CGA, l’assuré qui, après un rappel, ne paie pas ses primes, sa quote- part, sa participation aux coûts ou tout autre montant dû à l’assureur dans le délai imparti reçoit une sommation écrite (al. 1). Si la sommation n’est pas suivie du paiement intégral dans les 30 jours, une procédure de recouvrement par voie de poursuite ou de faillite est introduite (al. 2). L’assuré supporte les frais administratifs de rappel par CHF 10.- et de sommation de CHF 30.-. Sont en outre mis à la charge de l’assuré tous les frais payés par ASSURA dans le cadre d’une procédure de poursuite (al. 3).</w:t>
      </w:r>
    </w:p>
    <w:p>
      <w:r>
        <w:t>A/887/2025 - 10/11 -</w:t>
      </w:r>
    </w:p>
    <w:p>
      <w:r>
        <w:rPr>
          <w:b/>
        </w:rPr>
        <w:t>E. 13.2</w:t>
      </w:r>
    </w:p>
    <w:p>
      <w:r>
        <w:t>En l’occurrence, il ressort de l’avis des primes du 9 décembre 2023 que la prime semestrielle du recourant s’élevait en 2024 à CHF 3'278.70 (CHF 546.45 x 6). Un rabais de CHF 32.80 était accordé pour paiement anticipé. Selon le justificatif de paiement bancaire du 20 décembre 2023, le recourant a versé la somme de CHF 3'081.60 (CHF 3'278.70 – CHF 164.30 – 32.80). Il a été établi précédemment que la déduction de CHF 164.30 n'était pas justifiée et reste dès lors due par le recourant. À défaut de paiement de la somme de CHF 3'278.70 au 8 janvier 2024, l’intimée n’avait pas à appliquer le rabais de CHF 32.80. Il en résulte que le recourant reste à devoir la somme de CHF 197.10 à titre de primes non payées (3'278.70 – 3'081.60). En application des CGA de l’intimée, cette somme porte intérêts à 5% du 8 janvier 2024, date de l’échéance, jusqu’à la date de la réquisition de poursuite du 9 novembre 2024, étant précisé que les intérêts en 5% sont également prévus par le cadre légal. Il en résulte des intérêts dus de CHF 8.25. Conformément aux CGA de l’intimée, celle-ci était en droit d’ajouter des frais de rappel (CHF 10.-) et de sommation (CHF 30.-) pour un total de CHF 40.-. En application des principes jurisprudentiels précités, il y a lieu d’admettre que ceux-ci ne sont excessifs compte tenu des démarches réalisées par l’intimée et la somme due par le recourant. Le recourant reste dès lors à devoir un montant de CHF 245.35 (CHF 197.10 + CHF 8.25 + CHF 40.-) hors frais de poursuite. La décision sur opposition est donc conforme tant dans son principe que dans sa quotité.</w:t>
      </w:r>
    </w:p>
    <w:p>
      <w:r>
        <w:rPr>
          <w:b/>
        </w:rPr>
        <w:t>E. 14</w:t>
      </w:r>
    </w:p>
    <w:p>
      <w:r>
        <w:t>Le recours est donc rejeté et la décision sur opposition du 27 février 2025 est confirmée. Les assureurs sociaux qui obtiennent gain de cause devant une juridiction de première instance n'ont en principe pas droit à une indemnité de dépens (ATF 126 V 143 consid. 4), de sorte qu’aucun dépens ne sera accordé à l’intimée, non représentée. Pour le surplus, la procédure est gratuite (art. 61 let. fbis LPGA a contrario).</w:t>
      </w:r>
    </w:p>
    <w:p>
      <w:r>
        <w:t>A/887/2025 - 11/11 -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