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ATAS/754/2023 vom 29. September 2023</w:t>
      </w:r>
    </w:p>
    <w:p>
      <w:r>
        <w:t>GE Cour de justice, 2023-09-29, FR</w:t>
      </w:r>
    </w:p>
    <w:p>
      <w:r>
        <w:rPr>
          <w:b/>
        </w:rPr>
        <w:t xml:space="preserve">Quelle: </w:t>
      </w:r>
      <w:r>
        <w:t>https://mcp.opencaselaw.ch/entscheid/ge_gerichte_ATAS_754_2023</w:t>
      </w:r>
    </w:p>
    <w:p>
      <w:r>
        <w:t>FR: GE_GERICHTE ATAS/754/2023 du 29 septembre 2023</w:t>
      </w:r>
    </w:p>
    <w:p>
      <w:r>
        <w:t>IT: GE_GERICHTE ATAS/754/2023 del 29 settembre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délai et forme prescrits par la loi, et transmis pour raison de compétence à la chambre de céans, le recours est recevable (art. 60 al. 1 LPGA ;</w:t>
      </w:r>
    </w:p>
    <w:p>
      <w:r>
        <w:t>A/1539/2023 - 4/7 - art. 43 LPCC ; art. 62 al. 1 let. a de la loi sur la procédure administrative du 12 septembre 1985 [LPA-GE - E 5 10] et art. 43 LPCC).</w:t>
      </w:r>
    </w:p>
    <w:p>
      <w:r>
        <w:rPr>
          <w:b/>
        </w:rPr>
        <w:t>E. 2</w:t>
      </w:r>
    </w:p>
    <w:p>
      <w:r>
        <w:t>Le litige porte sur le montant du loyer déterminant pris en compte dans le calcul des PCF et PCC du recourant pour les années 2022 et 2023.</w:t>
      </w:r>
    </w:p>
    <w:p>
      <w:r>
        <w:rPr>
          <w:b/>
        </w:rPr>
        <w:t>E. 2.1</w:t>
      </w:r>
    </w:p>
    <w:p>
      <w:r>
        <w:t>Sur le plan fédéral, dans le cadre de la réforme de la LPC, entrée en vigueur le 1er janvier 2021, de nombreuses dispositions ont été modifiées (FF 2016 7249 ; RO 2020 585). Dans la mesure où la décision du SPC date du 3 octobre 2022 et qu’elle octroie des prestations dès le 1er janvier 2022, il convient d’appliquer le nouveau droit.</w:t>
      </w:r>
    </w:p>
    <w:p>
      <w:r>
        <w:rPr>
          <w:b/>
        </w:rPr>
        <w:t>E. 2.2</w:t>
      </w:r>
    </w:p>
    <w:p>
      <w:r>
        <w:t>L'art. 10 LPC définit les dépenses reconnues et fixe notamment les montants destinés à la couverture des besoins vitaux et le montant maximal reconnu pour le loyer d'un appartement. Selon l'art. 10 al. 1ter LPC, dans sa version applicable depuis le 1er janvier 2021, pour les personnes vivant en communauté d’habitation, lorsqu’il n’y a pas de calcul commun en vertu de l’art. 9 al. 2 LPC, le montant pris en considération est le montant annuel maximal reconnu au titre du loyer pour une personne vivant dans un ménage de deux personnes. Selon la disposition transitoire de la modification du 20 décembre 2019, les personnes qui percevaient déjà une prestation complémentaire annuelle au moment de l’entrée en vigueur de la modification du 22 mars 2019 (réforme des PC), le 1er janvier 2021, se verront appliquer les dispositions inscrites à l’art. 10 al. 1ter à la fin de la période de trois ans prévue dans les dispositions transitoires de la modification du 22 mars 2019 (RO 2020 4525 ; FF 2019 3941). Le montant annuel maximal reconnu au titre de loyer pour une personne vivant dans un ménage de deux personnes est précisé à l’art. 10 al. 1 let. b LPC. Selon cette disposition, dans sa teneur depuis le 1er janvier 2023, ce montant s’élève à CHF 17'580.- dans la région 1 pour une personne seule (let. a), auquel s’ajoute un supplément de CHF 3'240.- pour la deuxième personne (let. b). Dans sa teneur applicable entre le 1er janvier 2021 et le 31 décembre 2022, cette disposition prévoyait un montant annuel maximal de CHF 16’440.- dans la région 1 pour une personne seule (let. a), auquel s’ajoutait un supplément de CHF 3’000.- pour la deuxième personne (let. b). Selon l’art. 10 al. 1quater, le Conseil fédéral règle la répartition des communes entre les trois régions. Il se base à cet effet sur les niveaux géographiques définis par l’Office fédéral de la statistique. Aux termes de l'art. 9 al. 2 LPC, les dépenses reconnues et les revenus déterminants des conjoints et des personnes qui ont des enfants ayant droit à une rente d’orphelin ou donnant droit à une rente pour enfant de l’AVS ou de l’AI sont additionnés.</w:t>
      </w:r>
    </w:p>
    <w:p>
      <w:r>
        <w:t>A/1539/2023 - 5/7 - Selon les directives concernant les prestations complémentaires à l'AVS et à l'AI, état au 1er janvier 2022 (ci-après : DPC), une communauté d’habitation correspond à la situation dans laquelle une personne seule – c’est-à-dire une personne vivant seule, un conjoint vivant séparément ou une personne dont le conjoint vit dans un home ou un hôpital – vit avec une ou plusieurs personnes qui ne sont pas comprises dans le calcul de la PC (ch. 3232.06).</w:t>
      </w:r>
    </w:p>
    <w:p>
      <w:r>
        <w:rPr>
          <w:b/>
        </w:rPr>
        <w:t>E. 2.3</w:t>
      </w:r>
    </w:p>
    <w:p>
      <w:r>
        <w:t>Sur le plan cantonal, les dépenses reconnues sont celles énumérées par la LPC et ses dispositions d'exécution (art. 6 LPCC).</w:t>
      </w:r>
    </w:p>
    <w:p>
      <w:r>
        <w:rPr>
          <w:b/>
        </w:rPr>
        <w:t>E. 2.4</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2.5</w:t>
      </w:r>
    </w:p>
    <w:p>
      <w:r>
        <w:t>Le recourant reproche à l’intimé de n’avoir pas tenu compte de son loyer réel pour le calcul du loyer déterminant. Il n’est toutefois pas contesté que le recourant vit séparément de son épouse avec une personne qui n’est pas comprise dans le calcul de la prestation complémentaire. Il se trouve, en cela, dans la situation d’une personne vivant en</w:t>
      </w:r>
    </w:p>
    <w:p>
      <w:r>
        <w:t>A/1539/2023 - 6/7 - communauté d’habitation. Or, l'art. 10 al. 1ter LPC précise que, dans ce cas, et lorsque - comme en l’espèce - il n’y a pas de calcul commun en vertu de l’art. 9 al. 2 LPC, le montant pris en considération est le montant annuel maximal reconnu au titre du loyer pour une personne vivant dans un ménage de deux personnes. Comme précisé ci-avant, celui-ci est fixé à l’art. 10 al. 1 let. b LPC. Dans la mesure où il n’est pas contesté que le recourant vit dans la région 1 (cf. annexe I de l’ordonnance du Département fédéral de l'intérieur concernant la répartition des communes dans les trois régions de loyer définies par la LPC du 12 mars 2020 -RS 831.301.114), le loyer maximal d’une personne seule vivant dans une communauté d’habitation s’élève à CHF 10’410.- ([CHF 17'580.- + CHF 3'240.-] / 2) en 2023 et à CHF 9’720.- ([CHF 16'440.- + CHF 3'000.-] / 2) en 2022. Ainsi, même si le loyer est partagé entre les occupants de l’appartement, il doit néanmoins respecter les plafonds fixés par la législation fédérale, étant précisé que la loi ne prévoit aucune dérogation à cet égard. Il appert certes que le loyer maximal admis pour une personne vivant seule (soit, pour la région 1, de CHF 17'580.- en 2023 et de CHF 16'440.- en 2022) est supérieur à celui d’une personne seule vivant dans une communauté d’habitation. Cette différence procède toutefois d’un choix délibéré du législateur de distinguer les situations en fonction du type de logement choisi par la personne assurée, étant précisé que le montant maximal reconnu au titre de loyer varie également selon la taille du ménage et la région de loyer. La diversité de ces cas de figure justifie ainsi des traitements différents, si bien que la chambre de céans ne peut qu’appliquer le texte clair de la LPC, repris en cela par la législation cantonale. C’est partant à juste titre que l’intimé a pris en compte un montant de CHF 10'410.- à titre de loyer pour le calcul des PCF et PCC dès le 1er janvier 2023, et de CHF 9'720.- pour le calcul des PCF et PCC du 1er janvier au 31 décembre 2022.</w:t>
      </w:r>
    </w:p>
    <w:p>
      <w:r>
        <w:rPr>
          <w:b/>
        </w:rPr>
        <w:t>E. 3</w:t>
      </w:r>
    </w:p>
    <w:p>
      <w:r>
        <w:t>Infondé, le recours sera rejeté. La procédure est gratuite.</w:t>
      </w:r>
    </w:p>
    <w:p>
      <w:r>
        <w:t>***</w:t>
      </w:r>
    </w:p>
    <w:p>
      <w:r>
        <w:t>A/1539/2023 - 7/7 -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