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ATAS/754/2016 vom 22. September 2016</w:t>
      </w:r>
    </w:p>
    <w:p>
      <w:r>
        <w:t>GE Cour de justice, 2016-09-22, FR</w:t>
      </w:r>
    </w:p>
    <w:p>
      <w:r>
        <w:rPr>
          <w:b/>
        </w:rPr>
        <w:t xml:space="preserve">Quelle: </w:t>
      </w:r>
      <w:r>
        <w:t>https://mcp.opencaselaw.ch/entscheid/ge_gerichte_ATAS_754_2016</w:t>
      </w:r>
    </w:p>
    <w:p>
      <w:r>
        <w:t>FR: GE_GERICHTE ATAS/754/2016 du 22 septembre 2016</w:t>
      </w:r>
    </w:p>
    <w:p>
      <w:r>
        <w:t>IT: GE_GERICHTE ATAS/754/2016 del 22 settembre 2016</w:t>
      </w:r>
    </w:p>
    <w:p>
      <w:pPr>
        <w:pStyle w:val="Heading2"/>
      </w:pPr>
      <w:r>
        <w:t>Erwägungen</w:t>
      </w:r>
    </w:p>
    <w:p>
      <w:r>
        <w:rPr>
          <w:b/>
        </w:rPr>
        <w:t>E. 1</w:t>
      </w:r>
    </w:p>
    <w:p>
      <w:r>
        <w:t>Donne acte à l’intimé de ce que la durée de la suspension de l’indemnité est ramenée à cinq jours.</w:t>
      </w:r>
    </w:p>
    <w:p>
      <w:r>
        <w:rPr>
          <w:b/>
        </w:rPr>
        <w:t>E. 2</w:t>
      </w:r>
    </w:p>
    <w:p>
      <w:r>
        <w:t>L’y condamne en tant que de besoin.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SÉCHAUD</w:t>
      </w:r>
    </w:p>
    <w:p>
      <w:r>
        <w:t>La présidente :</w:t>
      </w:r>
    </w:p>
    <w:p>
      <w:r>
        <w:t>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