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ATAS/754/2008 vom 25. Juni 2008</w:t>
      </w:r>
    </w:p>
    <w:p>
      <w:r>
        <w:t>GE Cour de justice, 2008-06-25, FR</w:t>
      </w:r>
    </w:p>
    <w:p>
      <w:r>
        <w:rPr>
          <w:b/>
        </w:rPr>
        <w:t xml:space="preserve">Quelle: </w:t>
      </w:r>
      <w:r>
        <w:t>https://mcp.opencaselaw.ch/entscheid/ge_gerichte_ATAS_754_2008</w:t>
      </w:r>
    </w:p>
    <w:p>
      <w:r>
        <w:t>FR: GE_GERICHTE ATAS/754/2008 du 25 juin 2008</w:t>
      </w:r>
    </w:p>
    <w:p>
      <w:r>
        <w:t>IT: GE_GERICHTE ATAS/754/2008 del 25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2</w:t>
      </w:r>
    </w:p>
    <w:p>
      <w:r>
        <w:t>Interjeté dans les délai et forme prescrits par la loi, le recours est recevable (art. 56 ss LPGA).</w:t>
      </w:r>
    </w:p>
    <w:p>
      <w:r>
        <w:rPr>
          <w:b/>
        </w:rPr>
        <w:t>E. 3</w:t>
      </w:r>
    </w:p>
    <w:p>
      <w:r>
        <w:t>Est litigieuse en l'occurrence la question de savoir si le recourant présente une invalidité due à une atteinte à la santé lui ouvrant le droit aux prestations de l'assurance-invalidité.</w:t>
      </w:r>
    </w:p>
    <w:p>
      <w:r>
        <w:t>A/1204/2007 - 8/12 -</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A/1204/2007 - 9/12 -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l'espèce, il y a lieu de constater que l'expertise judiciaire remplit tous les critères jurisprudentiels pour lui reconnaître une pleine valeur probante. L'expert n'a constaté aucune atteinte psychique engendrant une incapacité de travail. A titre de diagnostics sans répercussion sur la capacité de travail, il a mentionné notamment une dysthymie et un syndrome de dépendance à l'alcool, actuellement abstinent. Il est à cet égard à relever qu'une dysthymie n'est pas propre à provoquer une invalidité. Quant au syndrome de dépendance à l'alcool, le recourant est actuellement abstinent, indépendamment du fait qu'il semble s'agir d'une toxicomanie primaire non prise en charge par l'assurance-invalidité. Cette dépendance existait en outre depuis l'âge de 19 ans et n'a pas empêché le recourant de travailler.</w:t>
      </w:r>
    </w:p>
    <w:p>
      <w:r>
        <w:t>Quoi qu'en dise le recourant, ces diagnostics sont confirmés par tous les médecins consultés, sauf le Dr P_________ qui n'est toutefois pas psychiatre. Il est à rappeler</w:t>
      </w:r>
    </w:p>
    <w:p>
      <w:r>
        <w:t>A/1204/2007 - 10/12 - également que le Dr L_________ de la Consultation psychiatrique des HUG n'a attesté, dans son rapport du 31 juillet 2001, que d'une incapacité de travail totale du 1er décembre 2000 au 31 janvier 2001 et de 50 % du 1er février au 11 mai 2001. En dehors de ces périodes, il a évalué la capacité de travail à 100 % dans une activité adaptée. Tel est aussi l'avis de la Dresse M_________, exprimé dans son rapport du 1er avril 2004.</w:t>
      </w:r>
    </w:p>
    <w:p>
      <w:r>
        <w:t>Il est vrai que ces avis médicaux contrastent avec les constatations du CIP lors du stage du recourant du 14 mai au 29 juin 2001. En effet, les maîtres de stage ont constaté que le recourant était inapte au travail. Cependant, d'une part, il convient de relever que le recourant n'est abstinent de l'alcool que depuis 2003, de sorte que sa capacité de travail a certainement dû s'améliorer entre-temps, D'autre part, au vu des constatations de la neuropsychologue qui a collaboré à l'expertise judiciaire, il y a de nombreux éléments discordants dans les résultats des examens, de sorte qu'une exagération des difficultés peut être suspectée. Il n'est dès lors pas impossible que le recourant n'ait pas fait preuve de toute la volonté exigible lors du stage susmentionné, de sorte que les résultats de celui-ci sont sujets à caution.</w:t>
      </w:r>
    </w:p>
    <w:p>
      <w:r>
        <w:t>A cela le recourant rétorque que l'expert judiciaire a admis un dysfonctionnement sous-corticofrontal sévère. Cependant, au vu des constatations de Mme Q_________, ce diagnostic émis par l'expert n'emporte pas la conviction du Tribunal de céans. En effet, la neuropsychologue a bien précisé que l'examen "pourrait" évoquer un tel dysfonctionnement. Cela n'apparaît cependant pas probable, au vu du comportement du recourant au cours de l'examen neuropsychologique, ainsi que de ses activités dans la vie quotidienne.</w:t>
      </w:r>
    </w:p>
    <w:p>
      <w:r>
        <w:t>Il est à cet égard à souligner que le recourant fait partie de deux associations éthiopiennes dont il s'occupe activement à titre bénévole. Il est même le président de l'une d'elles qu'il a de surcroît fondée il y a une année. La neuropsychologue a également fait état de ce qu'il aide des personnes handicapées ou âgées (par exemple, il lave leur linge) et donne occasionnellement un coup de main dans les associations d'entraide aux personnes dans le besoin. Cela montre que le recourant dispose de l'énergie, des capacités physiques et mentales nécessaires pour exercer une activité professionnelle légère. En tout état de cause, en dépit du diagnostic de dysfonctionnement sous-corticofrontal sévère, l'expert considère que le recourant est capable de travailler dans une activité légère et non intellectuelle.</w:t>
      </w:r>
    </w:p>
    <w:p>
      <w:r>
        <w:t>Au vu de ce qui précède, le Tribunal de céans retient avec l'expert judiciaire et les autres psychiatres consultés que le recourant ne présente, sur le plan psychique, aucune incapacité de travail engendrant une invalidité.</w:t>
      </w:r>
    </w:p>
    <w:p>
      <w:r>
        <w:t>Sur le plan physique, il y a en premier lieu de relever que le CIP a constaté en 2001 que le recourant n'avait aucune difficulté physique majeure entravant sa mobilité. Aujourd'hui, il s'avère qu'il souffre de problèmes d'ostéoporose et de dorso-</w:t>
      </w:r>
    </w:p>
    <w:p>
      <w:r>
        <w:t>A/1204/2007 - 11/12 - lombalgies chroniques. Cependant, comme relevé ci-dessus, il est capable de travailler pour des associations et d'aider des personnes handicapées et âgées, ce qui est tout à fait à son honneur, mais démontre en même temps que ses facultés physiques ne sont pas incompatibles avec l'exercice d'une activité physique légère. Quant aux épigastralgies chroniques, elles n'ont aucune répercussion sur la capacité de travail.</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b) En l'espèce, le recourant demande de faire entendre des témoins, ainsi que l'expert judiciaire. Toutefois, dans la mesure où les avis des médecins spécialistes en psychiatrie, ainsi que de la neuropsychologue sont convergents, le Tribunal de céans s'estime suffisamment bien renseigné et ne juge pas nécessaire de procéder à d'autres enquêtes.</w:t>
      </w:r>
    </w:p>
    <w:p>
      <w:r>
        <w:t>Par conséquent, les conclusions du recourant relatives aux enquêtes seront rejetées.</w:t>
      </w:r>
    </w:p>
    <w:p>
      <w:r>
        <w:rPr>
          <w:b/>
        </w:rPr>
        <w:t>E. 9</w:t>
      </w:r>
    </w:p>
    <w:p>
      <w:r>
        <w:t>Le recourant étant pris en charge par l'Hospice général, le Tribunal de céans renonce à percevoir un émolument de justice.</w:t>
      </w:r>
    </w:p>
    <w:p>
      <w:r>
        <w:t>A/1204/2007 - 12/12 -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