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ATAS/753/2022 vom 29. August 2022</w:t>
      </w:r>
    </w:p>
    <w:p>
      <w:r>
        <w:t>GE Cour de justice, 2022-08-29, FR</w:t>
      </w:r>
    </w:p>
    <w:p>
      <w:r>
        <w:rPr>
          <w:b/>
        </w:rPr>
        <w:t xml:space="preserve">Quelle: </w:t>
      </w:r>
      <w:r>
        <w:t>https://mcp.opencaselaw.ch/entscheid/ge_gerichte_ATAS_753_2022</w:t>
      </w:r>
    </w:p>
    <w:p>
      <w:r>
        <w:t>FR: GE_GERICHTE ATAS/753/2022 du 29 août 2022</w:t>
      </w:r>
    </w:p>
    <w:p>
      <w:r>
        <w:t>IT: GE_GERICHTE ATAS/753/2022 del 29 agosto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présent recours, interjeté en temps utile, est recevable (art. 60 al. 1 LPGA).</w:t>
      </w:r>
    </w:p>
    <w:p>
      <w:r>
        <w:rPr>
          <w:b/>
        </w:rPr>
        <w:t>E. 2</w:t>
      </w:r>
    </w:p>
    <w:p>
      <w:r>
        <w:t>Le litige porte sur le droit de l'intimé de prononcer à l'encontre du recourant une suspension d'une durée de cinq jours dans l'exercice de son droit à l'indemnité, au motif que ses recherches d'emploi pour le mois juin 2021 sont tardives.</w:t>
      </w:r>
    </w:p>
    <w:p>
      <w:r>
        <w:rPr>
          <w:b/>
        </w:rPr>
        <w:t>E. 3</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w:t>
      </w:r>
    </w:p>
    <w:p>
      <w:r>
        <w:t>A/3760/2021 - 4/8 -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C'est la date de la remise des preuves de recherche d'emploi à La Poste suisse qui fait foi et non la date de réception par l'ORP (art. 39 al. 1 LPGA).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Cet article a été considéré comme conforme à la loi (ATF 139 V 164). Sauf excuse valable, une suspension du droit à l'indemnité peut être prononcée si les preuves ne sont pas fournies dans le délai; peu importe qu'elles soient produites ultérieurement, par exemple dans une procédure d'opposition (arrêt du Tribunal fédéral 8 C 758/2017 du 19 octobre 2018).</w:t>
      </w:r>
    </w:p>
    <w:p>
      <w:r>
        <w:rPr>
          <w:b/>
        </w:rPr>
        <w:t>E. 4.1</w:t>
      </w:r>
    </w:p>
    <w:p>
      <w:r>
        <w:t>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w:t>
      </w:r>
    </w:p>
    <w:p>
      <w:r>
        <w:rPr>
          <w:b/>
        </w:rPr>
        <w:t>E. 4.2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Le Bulletin LACI/IC – marché du travail / assurance-chômage du SECO, janvier 2019, prévoit une suspension de l’indemnité de 3 à 4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(Bulletin LACI/IC n° D79 1C). En cas d'absence de recherches d'emploi, la sanction est de cinq à neuf jours de suspension la première fois et de dix à dix-neuf jours la seconde fois, la faute étant considéré comme légère dans le premier cas et comme légère à moyenne dans le second (Bulletin LACI/IC n° D79 1D).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soixante. Les actes commis durant la période d'observation et qui font l'objet de la suspension sont déterminants pour fixer la prolongation de la durée de suspension (art. 45 al. 1 OACI).</w:t>
      </w:r>
    </w:p>
    <w:p>
      <w:r>
        <w:rPr>
          <w:b/>
        </w:rPr>
        <w:t>E. 4.3</w:t>
      </w:r>
    </w:p>
    <w:p>
      <w:r>
        <w:t>; Boris RUBIN, op. cit., n. 110 ad art. 30).</w:t>
      </w:r>
    </w:p>
    <w:p>
      <w:r>
        <w:t>A/3760/2021 - 6/8 -</w:t>
      </w:r>
    </w:p>
    <w:p>
      <w:r>
        <w:rPr>
          <w:b/>
        </w:rPr>
        <w:t>E. 4.4</w:t>
      </w:r>
    </w:p>
    <w:p>
      <w:r>
        <w:t>Dans plusieurs arrêts, le Tribunal fédéral a confirmé une sanction de cinq jours de suspension du droit à l’indemnité d’assurés qui avaient remis la preuve de leurs recherches personnelles d’emploi après avoir pris connaissance de la décision de suspension (ATF 139 V 164 ; 8C 73/2013 du 29 août 2013 ; 8C 194/2013 du 26 septembre 2013 ; 8C 537/2013 du 16 avril 2014). Il a annulé deux arrêts de la chambre de céans réduisant de cinq à deux jours de suspension le droit à l'indemnité des recourants lesquels avaient indiqué, pour l'un, avoir déposé son formulaire de RPE dans la boite aux lettres de l'OCE et, pour l'autre, avoir envoyé ses RPE par courrier A, dans les délais, sans toutefois pouvoir le prouver (arrêts du Tribunal fédéral 8C 758/2017 du 19 octobre 2019 et 8C 763/2017 du 30 octobre 2018). Il a en revanche confirmé, d'une part, une suspension d'un jour du droit à l'indemnité de l'assuré qui avait déposé son formulaire de RPE avec un jour de retard (arrêt 8C 604/2018 du 5 novembre 2018) et de l'assurée qui l'avait déposé avec cinq jours de retard (arrêt du Tribunal fédéral 8C 2/2012 du 14 juin 2012), d'autre part, une suspension de trois jours du droit à l'indemnité de l'assuré qui avait remis son formulaire de RPE avec quatorze jours de retard (arrêt du Tribunal fédéral 8C 33/2012 du 26 juin 2012). 5.</w:t>
      </w:r>
    </w:p>
    <w:p>
      <w:r>
        <w:t>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5.2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w:t>
      </w:r>
    </w:p>
    <w:p>
      <w:r>
        <w:t>A/3760/2021 - 7/8 -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 cf. aussi arrêt 8C 427/2010 du 25 août 2010 consid. 5.1 ; arrêt du 29 juillet 2013 8C 591/2012). A défaut de remise directement à l'ORP, c'est la date de la remise des preuves de recherche d'emploi à La Poste suisse qui fait foi et non la date de réception de l'ORP (Boris RUBIN, op.cit. ad. art. 17 n° 31). Par ailleurs, en l'absence d'indices contraires, l'inscription par l'administration d'une date de réception laisse présumer que l'envoi lui est parvenu le même jour, voire un jour plus tard, s'il est déposé dans la boite aux lettres de son destinataire (arrêt du 25 août 2010 précité).</w:t>
      </w:r>
    </w:p>
    <w:p>
      <w:r>
        <w:rPr>
          <w:b/>
        </w:rPr>
        <w:t>E. 6</w:t>
      </w:r>
    </w:p>
    <w:p>
      <w:r>
        <w:t>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 15). Conformément à l’art. 30 al. 2 LACI, l'autorité cantonale prononce les suspensions au sens de l'al. 1, let. c et d. A teneur de l’al. 3 de cette disposition, la durée de la suspension est proportionnelle à la gravité de la faute et ne peut</w:t>
      </w:r>
    </w:p>
    <w:p>
      <w:r>
        <w:t>A/3760/2021 - 5/8 - excéder, par motif de suspension, 60 jours, et dans le cas de l'al. 1, let. g, 25 jours. L’al. 3bis prévoit en outre que le conseil fédéral peut prescrire une durée minimale pour la suspension. Selon l’art. 45 al. 3 OACI, la suspension est de un à quinze jours en cas de faute légère, de seize à trente jours en cas de faute de gravité moyenne et de trente-et-un à soixante jours en cas de faute grave.</w:t>
      </w:r>
    </w:p>
    <w:p>
      <w:r>
        <w:rPr>
          <w:b/>
        </w:rPr>
        <w:t>E. 6.1</w:t>
      </w:r>
    </w:p>
    <w:p>
      <w:r>
        <w:t>En l’occurrence, le recourant n’a pas été à même de prouver la transmission, sur la plateforme B______, avant le 5 juillet 2021, de ses huit RPE de juin 2021, celles-ci étant parvenues à l’intimé le 20 juillet 2021, soit tardivement. En effet, au vu des explications fournies par l’intimé et le SECO, il convient d’admettre, au degré de la vraisemblance prépondérante, que le recourant n’a pas été victime d’un dysfonctionnement de la plateforme B______. Tout d’abord, aucune trace de connexion sur le compte du recourant n’a été enregistrée le 4 juillet 2021. Ensuite, la plateforme a fonctionné normalement ce jour-là, plusieurs milliers de RPE ayant été valablement transférées par d’autres demandeurs d’emploi. Enfin, le message d’erreur invoqué par le recourant ne provient pas du secteur dans lequel sont enregistrées les RPE, ce qui conforte la version de l’intimé selon lequel aucun problème technique n’a empêché l’enregistrement dans les délais des RPE du recourant de juin 2021. Au vu de ce qui précède, le recourant, en transmettant ses RPE de juin 2021 le 20 juillet 2021 seulement, les a remises tardivement à l’intimé, de sorte qu’une sanction se justifie.</w:t>
      </w:r>
    </w:p>
    <w:p>
      <w:r>
        <w:rPr>
          <w:b/>
        </w:rPr>
        <w:t>E. 6.2</w:t>
      </w:r>
    </w:p>
    <w:p>
      <w:r>
        <w:t>La suspension de cinq jours du droit à l’indemnité du recourant correspondant au minimum prévu par le barème du SECO en cas de premier manquement, elle ne peut qu’être confirmée. Partant le recours sera rejeté. Pour le surplus, la procédure est gratuite (art. 61 let. a LPGA).</w:t>
      </w:r>
    </w:p>
    <w:p>
      <w:r>
        <w:t>A/3760/2021 - 8/8 -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