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ATAS/753/2016 vom 22. September 2016</w:t>
      </w:r>
    </w:p>
    <w:p>
      <w:r>
        <w:t>GE Cour de justice, 2016-09-22, FR</w:t>
      </w:r>
    </w:p>
    <w:p>
      <w:r>
        <w:rPr>
          <w:b/>
        </w:rPr>
        <w:t xml:space="preserve">Quelle: </w:t>
      </w:r>
      <w:r>
        <w:t>https://mcp.opencaselaw.ch/entscheid/ge_gerichte_ATAS_753_2016</w:t>
      </w:r>
    </w:p>
    <w:p>
      <w:r>
        <w:t>FR: GE_GERICHTE ATAS/753/2016 du 22 septembre 2016</w:t>
      </w:r>
    </w:p>
    <w:p>
      <w:r>
        <w:t>IT: GE_GERICHTE ATAS/753/2016 del 22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bien-fondé de la réduction de la rente entière d’invalidité de la recourante à une demi-rente, singulièrement sur la question de savoir si l’état de santé de la recourante s’est amélioré depuis le dernier examen matériel par l’intimé du droit à la rente d’invalidité de cette dernière.</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w:t>
      </w:r>
    </w:p>
    <w:p>
      <w:r>
        <w:t>- 18/35-</w:t>
      </w:r>
    </w:p>
    <w:p>
      <w:r>
        <w:t>A/1232/2016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- 19/35-</w:t>
      </w:r>
    </w:p>
    <w:p>
      <w:r>
        <w:t>A/1232/2016</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- 20/35-</w:t>
      </w:r>
    </w:p>
    <w:p>
      <w:r>
        <w:t>A/1232/2016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w:t>
      </w:r>
    </w:p>
    <w:p>
      <w:r>
        <w:t>- 21/35-</w:t>
      </w:r>
    </w:p>
    <w:p>
      <w:r>
        <w:t>A/1232/2016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w:t>
      </w:r>
    </w:p>
    <w:p>
      <w:r>
        <w:t>- 22/35-</w:t>
      </w:r>
    </w:p>
    <w:p>
      <w:r>
        <w:t>A/1232/2016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w:t>
      </w:r>
    </w:p>
    <w:p>
      <w:r>
        <w:t>- 23/35-</w:t>
      </w:r>
    </w:p>
    <w:p>
      <w:r>
        <w:t>A/1232/2016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w:t>
      </w:r>
    </w:p>
    <w:p>
      <w:r>
        <w:t>- 24/35-</w:t>
      </w:r>
    </w:p>
    <w:p>
      <w:r>
        <w:t>A/1232/2016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- 25/35-</w:t>
      </w:r>
    </w:p>
    <w:p>
      <w:r>
        <w:t>A/1232/2016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- 26/35-</w:t>
      </w:r>
    </w:p>
    <w:p>
      <w:r>
        <w:t>A/1232/2016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w:t>
      </w:r>
    </w:p>
    <w:p>
      <w:r>
        <w:t>- 27/35-</w:t>
      </w:r>
    </w:p>
    <w:p>
      <w:r>
        <w:t>A/1232/2016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- 28/35-</w:t>
      </w:r>
    </w:p>
    <w:p>
      <w:r>
        <w:t>A/1232/2016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w:t>
      </w:r>
    </w:p>
    <w:p>
      <w:r>
        <w:t>- 29/35-</w:t>
      </w:r>
    </w:p>
    <w:p>
      <w:r>
        <w:t>A/1232/2016 moment donné, à l’obligation de renseigner qui lui incombe raisonnablement selon l’art. 77.</w:t>
      </w:r>
    </w:p>
    <w:p>
      <w:r>
        <w:rPr>
          <w:b/>
        </w:rPr>
        <w:t>E. 15</w:t>
      </w:r>
    </w:p>
    <w:p>
      <w:r>
        <w:t>Mentionner, pour chaque diagnostic posé, les limitations fonctionnelles qu’il entraîne, a) dans l’activité habituelle b) dans une activité adaptée.</w:t>
      </w:r>
    </w:p>
    <w:p>
      <w:r>
        <w:rPr>
          <w:b/>
        </w:rPr>
        <w:t>E. 16</w:t>
      </w:r>
    </w:p>
    <w:p>
      <w:r>
        <w:t>Mentionner globalement les conséquences des divers diagnostics retenus sur la capacité de travail de Mme A______, en pourcent, a) dans l’activité habituelle b) dans une activité adaptée.</w:t>
      </w:r>
    </w:p>
    <w:p>
      <w:r>
        <w:rPr>
          <w:b/>
        </w:rPr>
        <w:t>E. 17</w:t>
      </w:r>
    </w:p>
    <w:p>
      <w:r>
        <w:t>Dater la survenance de l’incapacité de travail durable, le cas échéant, indiquer l'évolution de son taux.</w:t>
      </w:r>
    </w:p>
    <w:p>
      <w:r>
        <w:rPr>
          <w:b/>
        </w:rPr>
        <w:t>E. 18</w:t>
      </w:r>
    </w:p>
    <w:p>
      <w:r>
        <w:t>Évaluer l'exigibilité, en pourcent, d'une activité lucrative adaptée, indiquer depuis quand une telle activité est exigible et quel est le domaine d'activité adapté.</w:t>
      </w:r>
    </w:p>
    <w:p>
      <w:r>
        <w:rPr>
          <w:b/>
        </w:rPr>
        <w:t>E. 19</w:t>
      </w:r>
    </w:p>
    <w:p>
      <w:r>
        <w:t>Dire s'il y a une diminution de rendement et la chiffrer.</w:t>
      </w:r>
    </w:p>
    <w:p>
      <w:r>
        <w:t>- 35/35-</w:t>
      </w:r>
    </w:p>
    <w:p>
      <w:r>
        <w:t>A/1232/2016</w:t>
      </w:r>
    </w:p>
    <w:p>
      <w:r>
        <w:rPr>
          <w:b/>
        </w:rPr>
        <w:t>E. 20</w:t>
      </w:r>
    </w:p>
    <w:p>
      <w:r>
        <w:t>Évaluer la possibilité d'améliorer la capacité de travail par des mesures médicales. Indiquer quelles seraient les propositions thérapeutiques et leur influence sur la capacité de travail.</w:t>
      </w:r>
    </w:p>
    <w:p>
      <w:r>
        <w:rPr>
          <w:b/>
        </w:rPr>
        <w:t>E. 21</w:t>
      </w:r>
    </w:p>
    <w:p>
      <w:r>
        <w:t>Formuler un pronostic global.</w:t>
      </w:r>
    </w:p>
    <w:p>
      <w:r>
        <w:rPr>
          <w:b/>
        </w:rPr>
        <w:t>E. 22</w:t>
      </w:r>
    </w:p>
    <w:p>
      <w:r>
        <w:t>a) Etes-vous d'accord avec l'avis de la Dresse I______ du 4 janvier 2012 ? En particulier avec les diagnostics posés et l'estimation d'une capacité de travail de 50 % dans toute activité avec une diminution de rendement de 20% ? Si non, pourquoi ? b) Etes-vous d’accord avec l’avis du Dr K______ du 6 novembre 2015 ? En particulier avec les diagnostics posés et l’estimation d’une capacité de travail de 50% dans toute activité depuis début 2001 ? Si non pourquoi ? c) Etes-vous d’accord avec l’avis du Dr C______ du 22 mars 2016, en particulier avec l’estimation d’une incapacité de travail totale ? Si non, pourquoi ?</w:t>
      </w:r>
    </w:p>
    <w:p>
      <w:r>
        <w:rPr>
          <w:b/>
        </w:rPr>
        <w:t>E. 23</w:t>
      </w:r>
    </w:p>
    <w:p>
      <w:r>
        <w:t>Des mesures de réadaptation professionnelle sont-elles envisageables ?</w:t>
      </w:r>
    </w:p>
    <w:p>
      <w:r>
        <w:rPr>
          <w:b/>
        </w:rPr>
        <w:t>E. 24</w:t>
      </w:r>
    </w:p>
    <w:p>
      <w:r>
        <w:t>Faire toutes autres observations ou suggestions utiles. IV. Appréciation consensuelle du cas : Compte tenu des limitations fonctionnelles orthopédiques et psychiatriques, Mme A______ dispose-t-elle d’une capacité de travail ? Si oui, à quel taux et depuis quelle date ? Si non ou dans une mesure restreinte quelles sont les limitations fonctionnelles qui entrent en ligne de compte ? V. Réserve le sort des frais jusqu’à droit jugé au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