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ATAS/752/2025 vom 7. Oktober 2025</w:t>
      </w:r>
    </w:p>
    <w:p>
      <w:r>
        <w:t>GE Cour de justice, 2025-10-07, FR</w:t>
      </w:r>
    </w:p>
    <w:p>
      <w:r>
        <w:rPr>
          <w:b/>
        </w:rPr>
        <w:t xml:space="preserve">Quelle: </w:t>
      </w:r>
      <w:r>
        <w:t>https://mcp.opencaselaw.ch/entscheid/ge_gerichte_ATAS_752_2025</w:t>
      </w:r>
    </w:p>
    <w:p>
      <w:r>
        <w:t>FR: GE_GERICHTE ATAS/752/2025 du 7 octobre 2025</w:t>
      </w:r>
    </w:p>
    <w:p>
      <w:r>
        <w:t>IT: GE_GERICHTE ATAS/752/2025 del 7 ottobre 2025</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w:t>
      </w:r>
    </w:p>
    <w:p>
      <w:r>
        <w:t>A/2529/2025 - 3/5 -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Conformément à l’art. 56 al. 2 LPGA, un recours peut être formé lorsque l'assureur, malgré la demande de l'intéressé, ne rend pas de décision ou de décision sur opposition.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transmis à l'autorité compétente, est recevable.</w:t>
      </w:r>
    </w:p>
    <w:p>
      <w:r>
        <w:rPr>
          <w:b/>
        </w:rPr>
        <w:t>E. 3</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 En vertu de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135 V 473 consid. 3.3 ; arrêt du Tribunal fédéral 9C_62/2015 du 20 novembre 2015 consid. 6.2). En l'occurrence, au vu de la décision rendue le 23 septembre 2025 par l'intimée, le recours pour déni de justice est devenu sans objet, de sorte qu'il convient de rayer la cause du rôle.</w:t>
      </w:r>
    </w:p>
    <w:p>
      <w:r>
        <w:t>A/2529/2025 - 4/5 - Au surplus, il sera relevé que le recourant, qui n’est pas représenté, n’a pas droit à des dépens.</w:t>
      </w:r>
    </w:p>
    <w:p>
      <w:r>
        <w:rPr>
          <w:b/>
        </w:rPr>
        <w:t>E. 4</w:t>
      </w:r>
    </w:p>
    <w:p>
      <w:r>
        <w:t>Eu égard à ce qui précède, le recours sera déclaré sans objet et la cause rayée du rôle. Pour le surplus, la procédure est gratuite (art. 61 let. a LPGA).</w:t>
      </w:r>
    </w:p>
    <w:p>
      <w:r>
        <w:t>A/2529/2025 - 5/5 -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