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ATAS/752/2023 vom 5. Oktober 2023</w:t>
      </w:r>
    </w:p>
    <w:p>
      <w:r>
        <w:t>GE Cour de justice, 2023-10-05, FR</w:t>
      </w:r>
    </w:p>
    <w:p>
      <w:r>
        <w:rPr>
          <w:b/>
        </w:rPr>
        <w:t xml:space="preserve">Quelle: </w:t>
      </w:r>
      <w:r>
        <w:t>https://mcp.opencaselaw.ch/entscheid/ge_gerichte_ATAS_752_2023</w:t>
      </w:r>
    </w:p>
    <w:p>
      <w:r>
        <w:t>FR: GE_GERICHTE ATAS/752/2023 du 5 octobre 2023</w:t>
      </w:r>
    </w:p>
    <w:p>
      <w:r>
        <w:t>IT: GE_GERICHTE ATAS/752/2023 del 5 ottobre 2023</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Le 1er janvier 2021 est entrée en vigueur la modification du 21 juin 2019 de la LPGA. Interjeté postérieurement au 1er janvier 2021, le recours est par conséquent soumis au nouveau droit (cf. art. 82a LPGA a contrario).</w:t>
      </w:r>
    </w:p>
    <w:p>
      <w:r>
        <w:rPr>
          <w:b/>
        </w:rPr>
        <w:t>E. 1.3</w:t>
      </w:r>
    </w:p>
    <w:p>
      <w:r>
        <w:t>Interjeté dans la forme et le délai prévus par la loi, le recours est prima facie recevable (art. 56 et 60 de la LPGA; art. 89B de la loi sur la procédure administrative du 12 septembre 1985 [(LPA-GE - E 5 10)].</w:t>
      </w:r>
    </w:p>
    <w:p>
      <w:r>
        <w:rPr>
          <w:b/>
        </w:rPr>
        <w:t>E. 2.1</w:t>
      </w:r>
    </w:p>
    <w:p>
      <w:r>
        <w:t>Depuis le 1er janvier 2021, les art. 49 al. 5 et 52 al. 4 LPGA prévoient que l’assureur peut, dans sa décision ou dans sa décision sur opposition, priver toute opposition ou tout recours de l’effet suspensif, même si cette décision porte sur une prestation en espèces. Les décisions et les décisions sur opposition ordonnant la restitution de prestations versées indûment sont exceptées.</w:t>
      </w:r>
    </w:p>
    <w:p>
      <w:r>
        <w:t>A/2780/2023 - 6/11 -</w:t>
      </w:r>
    </w:p>
    <w:p>
      <w:r>
        <w:rPr>
          <w:b/>
        </w:rPr>
        <w:t>E. 2.2</w:t>
      </w:r>
    </w:p>
    <w:p>
      <w:r>
        <w:t>Les dispositions de la PA continuent à s’appliquer, comme sous l’ancien droit, pour les questions liées à l’effet suspensif qui ne sont pas réglées par les art. 49 al. 5 et 52 al. 4 LPGA (cf. art. 55 al. 1 LPGA). Le juge saisi du recours peut restituer l'effet suspensif à un recours auquel l’autorité inférieure l’avait retiré ; la demande de restitution de l’effet suspensif étant traitée sans délai, conformément à l'art. 55 al. 3 PA.</w:t>
      </w:r>
    </w:p>
    <w:p>
      <w:r>
        <w:rPr>
          <w:b/>
        </w:rPr>
        <w:t>E. 2.3</w:t>
      </w:r>
    </w:p>
    <w:p>
      <w:r>
        <w:t>En droit cantonal, selon l’art. 18 du règlement relatif aux prestations cantonales complémentaires à l'assurance-vieillesse et survivants et à l’assurance- invalidité du 25 juin 1999 (RPCC-AVS/AI - J 4 25.03), l'opposition a un effet suspensif, sauf dans les cas prévus par l'art. 11 de l’ordonnance sur la partie générale du droit des assurances sociales du 11 septembre 2002 (OPGA – RS 830.11) appliqué par analogie (al. 1). Le service peut, sur requête ou d'office, retirer l'effet suspensif ou rétablir l'effet suspensif retiré dans la décision. Une telle requête doit être traitée sans délai (al. 2).</w:t>
      </w:r>
    </w:p>
    <w:p>
      <w:r>
        <w:rPr>
          <w:b/>
        </w:rPr>
        <w:t>E. 2.4</w:t>
      </w:r>
    </w:p>
    <w:p>
      <w:r>
        <w:t>L’art. 66 de la loi sur la procédure administrative du 12 septembre 1985 [LPA-GE -E 5 10]) prescrit que sauf disposition légale contraire, le recours a effet suspensif à moins que l'autorité qui a pris la décision attaquée n'ait ordonné l'exécution nonobstant recours (al. 1). Toutefois, lorsque aucun intérêt public ou privé prépondérant ne s'y oppose, la juridiction de recours peut, sur la demande de la partie dont les intérêts sont gravement menacés, retirer ou restituer l'effet suspensif (al. 2).</w:t>
      </w:r>
    </w:p>
    <w:p>
      <w:r>
        <w:rPr>
          <w:b/>
        </w:rPr>
        <w:t>E. 2.5</w:t>
      </w:r>
    </w:p>
    <w:p>
      <w:r>
        <w:t>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(ATF 142 I 76 consid. 3.5.1 et la référence).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 arrêt du Tribunal fédéral 9C_885/2014 du 17 avril 2015 consid. 4.2).</w:t>
      </w:r>
    </w:p>
    <w:p>
      <w:r>
        <w:rPr>
          <w:b/>
        </w:rPr>
        <w:t>E. 2.6</w:t>
      </w:r>
    </w:p>
    <w:p>
      <w:r>
        <w:t>L’intérêt de la personne assurée à pouvoir continuer à bénéficier des prestations qu'elle percevait jusqu'alors n'est pas d'une importance décisive, tant</w:t>
      </w:r>
    </w:p>
    <w:p>
      <w:r>
        <w:t>A/2780/2023 - 7/11 -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 arrêt du Tribunal fédéral 9C_207/2014 du 1er mai 2014 consid. 5.3 et les références).</w:t>
      </w:r>
    </w:p>
    <w:p>
      <w:r>
        <w:rPr>
          <w:b/>
        </w:rPr>
        <w:t>E. 3.1</w:t>
      </w:r>
    </w:p>
    <w:p>
      <w:r>
        <w:t>Quant au droit aux prestations complémentaires, les personnes qui ont leur domicile et leur résidence habituelle en Suisse et qui remplissent les conditions personnelles prévues aux art. 4, 6 et 8 LPC ont droit à des prestations complémentaires. Ont ainsi notamment droit aux prestations complémentaires les personnes qui perçoivent une rente de vieillesse de l'assurance-vieillesse et survivants à l'art. 4 al. 1 let. a LPC.</w:t>
      </w:r>
    </w:p>
    <w:p>
      <w:r>
        <w:rPr>
          <w:b/>
        </w:rPr>
        <w:t>E. 3.2</w:t>
      </w:r>
    </w:p>
    <w:p>
      <w:r>
        <w:t>Ont droit aux prestations complémentaires cantonales les personnes dont le revenu annuel déterminant n’atteint pas le revenu minimum cantonal d’aide sociale applicable (art. 4 LPCC). S’agissant des conditions personnelles, le droit aux prestations complémentaires cantonales est notamment subordonné à la condition du domicile et de la résidence habituelle dans le canton de Genève (cf. art. 2 al. 1 let. a LPCC).</w:t>
      </w:r>
    </w:p>
    <w:p>
      <w:r>
        <w:rPr>
          <w:b/>
        </w:rPr>
        <w:t>E. 4</w:t>
      </w:r>
    </w:p>
    <w:p>
      <w:r>
        <w:t>En l’espèce, dans la décision sur opposition du 4 juillet 2023, l’intimé a nié le droit de la recourante à des prestations complémentaires faute de domicile à Genève et a sollicité la restitution des prestations versées après le 1er janvier 2021. Il a indiqué qu’un recours contre la décision n’aurait pas d’effet suspensif. Le SPC a également cessé le versement de prestations relatives à l’assurance-maladie dès le 1er juin 2023 pour le même motif. La recourante a sollicité la restitution de l’effet suspensif pour, d’une part, continuer à recevoir des prestations complémentaires y compris celles en lien avec ses primes d’assurance-maladie et, d’autre part, ne pas être tenue de rembourser le montant exigé par l’intimé dans sa demande de restitution avant que la chambre de céans ne statue sur le bien-fondé de cette demande. L’intimé, invité à se déterminer sur l’effet suspensif, s’est prononcé contre la restitution de celui-ci s’agissant du versement des prestations mais a admis que l’intérêt de la recourante l’emportait s’agissant de la demande de restitution. La chambre de céans constate qu’il est conforme à la jurisprudence précitée d’assortir d’un effet suspensif le recours contre une décision de restitution, de sorte qu’il sera statué ainsi dans le présent arrêt.</w:t>
      </w:r>
    </w:p>
    <w:p>
      <w:r>
        <w:t>A/2780/2023 - 8/11 - S’agissant du versement des prestations complémentaires pour lesquelles le droit a été nié à partir du 1er janvier 2021 par l’intimé dans sa décision sur opposition, la chambre de céans sera amenée à déterminer si le rapport d’enquête et les pièces y relatives la convainquent du bien-fondé de la décision attaquée ou si au contraire elle juge qu’il est établi que la recourante a toujours vécu à Genève comme elle le soutient. Au vu des pièces d’ores et déjà apportées à la procédure par la recourante, la chambre de céans constate les éléments suivants : La recourante dispose d’un logement à Genève et y a son domicile, selon le registre de l’OCPM, depuis 1997. Elle paie ses impôts dans ce canton, où elle travaillait avant sa retraite, et reçoit sa correspondance à l’adresse mentionnée dans le registre de l’OCPM. A cet égard, que la recourante ait, durant le COVID, demandé le transfert de son courrier de Genève à C______ s’explique par le fait qu’elle a passé quelques mois (mai à juillet 2020) chez sa sœur résidant pour sa part dans sa propre maison à C______. L’on constate également que la recourante, âgée de 70 ans, avait préalablement eu le COVID et avait été confinée à son domicile à Genève par le médecin cantonal. L’on comprend dès lors sans difficultés qu’après avoir été confinée dans son petit appartement de trois pièces à Genève, la recourante ait voulu se rendre chez sa sœur pour un court séjour alors que les autorités exigeaient précisément des personnes âgées qu’elles se préservent en restant à la maison. Mis à part durant cette unique période, la recourante a toujours reçu toutes ses correspondances à son domicile genevois. L’on constate également que tant son assurance-maladie, que l’administration fiscale et l’intimé adressaient leurs correspondances à la recourante à son domicile genevois depuis des années. S’agissant des suivis médicaux, il apparaît sur les pièces au dossier que l’hospitalisation de la recourante à Bienne l’a été en urgence de sorte que l’on ne saurait en tirer argument que cette dernière vivait à C______ et allait se faire soigner à Bienne. Une telle hospitalisation ou le suivi postérieur ne saurait consacrer la prise de domicile à Bienne. Ce d’autant moins qu’il est établi que son médecin traitant - qu’elle consulte presque chaque mois – se trouve à Genève à l’instar de son cardiologue. Si le suivi de l’hospitalisation a été fait à Bienne, force est néanmoins de constater que les documents de suivi ont été adressés au médecin de l’assurée à Genève. Il apparaît enfin que la recourante a également fait de nombreux examens médicaux à la Clinique des Grangettes ces dernières années. Ces éléments confirment dès lors les affirmations de la recourante et contredisent la thèse de l’enquêteur. Quant aux retraits d’argent à Bienne, il apparaît que la recourante perçoit sa rente de vieillesse sur un compte ouvert en son temps dans une banque à Bienne. Elle a expliqué à cet égard que cette banque était plus facile d’accès et plus « sécurisée » pour elle. Cela apparaît crédible compte tenu de l’âge de la recourante et du fait qu’elle se rend régulièrement à Bienne pour un suivi médical et à C______</w:t>
      </w:r>
    </w:p>
    <w:p>
      <w:r>
        <w:t>A/2780/2023 - 9/11 - lorsqu’elle rend visite à sa sœur. Elle peut ainsi aisément faire des retraits à la banque à ces occasions sans que l’on puisse en déduire qu’elle ne vit pas à Genève. Les affirmations du concierge qui ne vit pas dans l’immeuble de la recourante ou celles d’une voisine entendue par l’enquêteur ne suffisent pas à contredire que la recourante vivrait à Genève. Le COVID a, on le sait, obligé de nombreuses personnes âgées et vulnérables à éviter de sortir de chez elles et à réduire ou éviter les contacts sociaux. L’on comprend dès lors aisément que la voisine de la recourante et le concierge l’aient moins vue durant la pandémie. Il apparaît en outre au dossier que la recourante souffre de plusieurs atteintes à la santé qui, d’une part, la rendaient plus vulnérable que d’autres durant la pandémie - ce qui peut justifier son séjour à la campagne chez sa sœur pour être protégée et aidée au quotidien par un proche au lieu de rester isolée dans son appartement genevois - et qui d’autre part nécessitaient divers suivis médicaux et hospitalisations, dont l’une à Bienne durant le COVID. De nombreux voisins ont en outre attesté par écrit connaître la recourante et sa sœur, confirmant ainsi la présence de la recourante dans son lieu de vie à Genève. Sans l’ensemble de ces éléments, l’on pourrait s’interroger sur la consommation d’électricité qui semble plus basse que la moyenne voire nulle par période. Cela étant, une personne âgée de 70 ans qui vit dans un petit appartement n’a pas nécessairement la même consommation que la moyenne des gens qui vivraient dans le même appartement. Par ailleurs, l’on doit admettre sur la base des nombreux récépissés de caisse que la recourante a produits pour démontrer sa résidence à Genève que cette dernière fait des dépenses régulières dans ce canton. Ces éléments démontrent qu’elle vit - certes chichement vu ses maigres revenus - à Genève. Elle achète régulièrement de la nourriture dans divers commerces, de menues fournitures voire parfois un meuble chez Emmaüs ou IKEA, et s’autorise avec ses maigres moyens de temps en temps un café dans un ou l’autre tea room genevois de son choix. L’examen de l’ensemble des récépissés de caisse ne laisse pas de place au doute quant au fait que la recourante a son centre de vie à Genève, quand bien même elle se rend régulièrement chez sa sœur dans le canton de Berne. L’on ne saurait déduire du fait que la recourante n’a pas demandé au SPC de participation pour son loyer qu’elle dissimulerait des faits à ce service. Il est établi que le loyer est régulièrement payé et il est vraisemblable – comme l’indique la recourante - que sa sœur, qui est propriétaire de son propre bien immobilier à C______, l’aide à payer le loyer du petit appartement genevois, la recourante ne disposant pour sa part, hormis l’aide du SPC actuellement suspendue, que d’une rente de vieillesse de CHF 1'225.- par mois. Il en va de même des frais médicaux à propos desquels nombreux bénéficiaires de prestations complémentaires ignorent la possibilité de les faire prendre en charge par le SPC.</w:t>
      </w:r>
    </w:p>
    <w:p>
      <w:r>
        <w:t>A/2780/2023 - 10/11 - Pour tous ces éléments, il y a lieu d'admettre que, selon toute vraisemblance, la recourante l'emportera dans la cause principale. L’intimé n’ayant pas encore eu l’occasion de se prononcer sur le fond, la cause ne peut être tranchée en l’état mais l’effet suspensif sera cependant restitué. Obtenant gain de cause sur la question de l’effet suspensif, la recourante qui est représentée a droit à des dépens qui seront arrêtés à CHF 800.-.</w:t>
      </w:r>
    </w:p>
    <w:p>
      <w:r>
        <w:t>***</w:t>
      </w:r>
    </w:p>
    <w:p>
      <w:r>
        <w:t>A/2780/2023 - 11/11 -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