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ATAS/752/2022 vom 31. August 2022</w:t>
      </w:r>
    </w:p>
    <w:p>
      <w:r>
        <w:t>GE Cour de justice, 2022-08-31, FR</w:t>
      </w:r>
    </w:p>
    <w:p>
      <w:r>
        <w:rPr>
          <w:b/>
        </w:rPr>
        <w:t xml:space="preserve">Quelle: </w:t>
      </w:r>
      <w:r>
        <w:t>https://mcp.opencaselaw.ch/entscheid/ge_gerichte_ATAS_752_2022</w:t>
      </w:r>
    </w:p>
    <w:p>
      <w:r>
        <w:t>FR: GE_GERICHTE ATAS/752/2022 du 31 août 2022</w:t>
      </w:r>
    </w:p>
    <w:p>
      <w:r>
        <w:t>IT: GE_GERICHTE ATAS/752/2022 del 31 agosto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A/2043/2021 - 6/12 -</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A teneur de la décision querellée, le litige porte sur le point de savoir si l’intimée était en droit de nier son obligation de prester suite aux troubles présentés par le recourant au genou droit à compter du 27 mars 2018 tel qu’annoncés, faute de causalité avec l’événement du 3 décembre 2012.</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w:t>
      </w:r>
    </w:p>
    <w:p>
      <w:r>
        <w:rPr>
          <w:b/>
        </w:rPr>
        <w:t>E. 5.1</w:t>
      </w:r>
    </w:p>
    <w:p>
      <w:r>
        <w:t>Le droit à des prestations de l'assurance-accidents suppose en outre l'existence d'un lien de causalité adéquate entre l'accident et l'atteinte à la santé. La causalité</w:t>
      </w:r>
    </w:p>
    <w:p>
      <w:r>
        <w:t>A/2043/2021 - 7/12 -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w:t>
      </w:r>
    </w:p>
    <w:p>
      <w:r>
        <w:rPr>
          <w:b/>
        </w:rPr>
        <w:t>E. 5.1.1</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w:t>
      </w:r>
    </w:p>
    <w:p>
      <w:r>
        <w:t>A/2043/2021 - 8/12 -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w:t>
      </w:r>
    </w:p>
    <w:p>
      <w:r>
        <w:t>A/2043/2021 - 9/12 -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7</w:t>
      </w:r>
    </w:p>
    <w:p>
      <w:r>
        <w:t>En l’espèce, conformément à l’arrêt de la chambre de céans, l’intimée a mis en œuvre une expertise orthopédique, confiée au Dr E______.</w:t>
      </w:r>
    </w:p>
    <w:p>
      <w:r>
        <w:rPr>
          <w:b/>
        </w:rPr>
        <w:t>E. 7.1</w:t>
      </w:r>
    </w:p>
    <w:p>
      <w:r>
        <w:t>Dans son rapport du 1er juillet 2020, l’expert expose avoir examiné le recourant le 16 juin 2020, effectué des radiographies le même jour et consulté l’ensemble du dossier médical communiqué par l’intimée. L’expert a effectué une anamnèse détaillée et repris l’historique complet des genoux depuis 2002. Concernant le genou droit, l’expert relève que c’est dans un contexte d’atteinte du genou gauche (atteinte ligamentaire grave) qui semble être en train d’évoluer vers une gonarthrose secondaire qu’est survenu un problème au genou droit le 22 août 2011, lorsque, en s’accroupissant, le recourant a senti un craquement et une douleur subite. Il a expliqué à l’expert qu’à la suite des deux interventions au genou gauche, par automatisme, il avait pris l’habitude de compenser avec la jambe droite. L’IRM du genou droit demandée par le Dr B______ a été effectuée le 12 septembre 2011 et a conclu notamment à des signes compatibles avec une déchirure oblique localisée au niveau de la corne postérieure du ménisque interne et une fissure cartilagineuse localisée. Cet événement n’a pas été pris en charge par la SUVA, la notion d’accident n’étant pas remplie et le recourant a été opéré par le Dr B______ sous le couvert de l’assurance-maladie. S’agissant de l’événement du 3 décembre 2012, l’expert expose que le recourant a expliqué qu’il était sur un escabeau pour peindre en hauteur lorsqu’il a perdu l’équilibre, ce qui l’a fait basculer du côté droit où il est arrivé au sol avec un fort impact sous le talon droit, puis il s’est laissé tomber sur le côté. Une arthroscopie a eu lieu le 25 janvier 2013, pratiquée par le Dr B______. Dans le descriptif opératoire il est noté notamment une lésion cartilagineuse instable de degré IV de la trochée. L’évolution a été favorable au niveau du genou droit, le patient a pu reprendre son activité professionnelle en plein, sans plus aucun contrôle médical jusqu’à l’automne 2017. Le retour chez le Dr B______ en septembre 2017 était tout d’abord lié à une récidive de douleurs du genou gauche et a abouti à une intervention au niveau de cette articulation. Ce n’est qu’après la fin du traitement en février 2018 que le patient a commencé à ressentir à nouveau des douleurs du genou droit qu’il a annoncées comme une rechute en mai 2018, en mentionnant la date du sinistre le 27 mars 2018 ce qui correspond à une nouvelle IRM du genou droit.</w:t>
      </w:r>
    </w:p>
    <w:p>
      <w:r>
        <w:t>A/2043/2021 - 10/12 -</w:t>
      </w:r>
    </w:p>
    <w:p>
      <w:r>
        <w:rPr>
          <w:b/>
        </w:rPr>
        <w:t>E. 7.2</w:t>
      </w:r>
    </w:p>
    <w:p>
      <w:r>
        <w:t>Analysant le dossier radiologique de manière approfondie, l’expert, répondant aux questions de l’intimée, est parvenu à la conclusion que les lésions du genou droit ne sont pas en lien de causalité avéré ou probable avec l’événement du 22 août 2011, car l’événement n’a fait que révéler un problème dégénératif débutant préexistant, à savoir une chondropathie fémoro-patellaire grade II, associée à une petite déchirure méniscale des cornes moyenne et postérieure interne et petite déchirure radiaire de la corne moyenne externe. La chirurgie qui a été induite par cet événement laissait présager une évolution dégénérative secondaire à plus ou moins long terme. De même, l’expert a conclu que les lésions du genou droit annoncées à titre de rechute ne sont pas en lien de causalité avéré ou probable avec l’événement du 3 décembre 2012 qui n’a été qu’un épiphénomène dans l’évolution du genou droit. En effet, l’arthroscopie effectuée en janvier 2013 montre que les troubles dégénératifs s’étaient déjà nettement aggravés au niveau de la région fémoro-patellaire, passant d’une chondropathie stade II à IV. L’événement a induit une aggravation transitoire avec retour au statu quo sine à la fin des traitements de l’époque.</w:t>
      </w:r>
    </w:p>
    <w:p>
      <w:r>
        <w:rPr>
          <w:b/>
        </w:rPr>
        <w:t>E. 7.3</w:t>
      </w:r>
    </w:p>
    <w:p>
      <w:r>
        <w:t>La chambre de céans constate que le rapport d’expertise comporte une anamnèse détaillée, un status clinique complet, une analyse approfondie de tout le dossier radiologique et une discussion circonstanciée du cas, explications détaillées à l’appui. Les conclusions de l’expert sont claires et convaincantes. Partant, l’expertise revêt pleine valeur probante.</w:t>
      </w:r>
    </w:p>
    <w:p>
      <w:r>
        <w:rPr>
          <w:b/>
        </w:rPr>
        <w:t>E. 8</w:t>
      </w:r>
    </w:p>
    <w:p>
      <w:r>
        <w:t>Le recourant conteste le rapport d’expertise, alléguant que l’expert se contredit dans la mesure où il retient une causalité naturelle entre les éléments constatés après la rechute de 2018, mais l’exclut dans ses conclusions. Or, comme le relève l’intimée, l’expert n’a pas abouti à la conclusion que la relation de causalité naturelle entre les troubles en cause et l’événement initial atteignait le seuil de la vraisemblance prépondérante ; il a indiqué qu’elle était possible, ce qui ne suffit pas à fonder la responsabilité de l’assureur-accidents. Le recourant se réfère ensuite au rapport du Dr B______ du 4 février 2021, au terme duquel on se trouve face à une évolution post-traumatique tout à fait habituelle où plusieurs années après une lésion accidentelle du ménisque interne, on se retrouve face à des lésions cartilagineuses du compartiment interne dues à l’absence d’amortisseur qui est le ménisque interne. Selon le médecin traitant, le ménisque interne avait été réséqué en janvier 2013 et cette résection ou l’accident du 3 décembre 2012 est responsable des lésions cartilagineuses consécutives décrites sur l’IRM du 27 mars 2018. Or, l’expert a clairement expliqué que le recourant exerce un travail physique nécessitant des efforts réguliers, à porter des charges, monter et descendre fréquemment des escaliers, à se déplacer sur des sols irréguliers de chantier et à grimper sur des escabeaux. S’ajoute aussi la nécessité de s’accroupir pour ôter ou remettre des plinthes et/ou des prises électriques, après avoir peint les bas de mur. Il n’est ainsi pas surprenant qu’avec les années puissent se développer des</w:t>
      </w:r>
    </w:p>
    <w:p>
      <w:r>
        <w:t>A/2043/2021 - 11/12 - troubles dégénératifs des articulations portantes. La surcharge pondérale plus les efforts professionnels, associés à un transfert partiel de charge liés aux séquelles du genou controlatéral, étaient tout à fait susceptibles de provoquer une usure du membre inférieur, telle qu’une déchirure des cornes moyenne et postérieure sur un simple mouvement habituel d’accroupissement. D’ailleurs, dans le premier protocole opératoire du genou droit du 4 juillet 2012, couvert par l’assurance- maladie, on constate un début de chondropathie fémoro-patellaire en zone centrale. L’expert affirme qu’il s’agissait donc d’un genou déjà prétérité, qui commençait une atteinte dégénérative de surcharge. Le Dr E______ relève que d’après le protocole opératoire du 25 janvier 2013 (arthroscopie effectuée suite à l’événement du 3 décembre 2012), force est de constater que la majorité des lésons décrites est la poursuite d’une évolution dégénérative, compte tenu que la lésion cartilagineuse fémoro-patellaire est maintenant de grade IV, soit une arthrose. L’évolution a été favorable de l’automne 2013 jusqu’à l’automne 2017. L’événement du 3 décembre 2012 n’a été qu’une petite aggravation de l’état dégénératif préexistant. Dans ce contexte, la causalité naturelle des plaintes actuelles avec cet événement n’est que possible. L’expert souligne que les douleurs du genou droit, annoncées comme rechute en 2018, sont expliquées par une surcharge d’utilisation liée à la pathologie gauche selon le Dr B______. Or, tous les examens complémentaires effectués depuis lors, et en particulier les différentes IRM, n’ont pas montré de nouvelle lésion majeure d’origine traumatique. Le Dr E______ rappelle que le patient a continué d’exercer son métier exigeant de tapissier-peintre, qu’il a perdu une partie de sa musculature, qu’il est en surcharge pondérale sur un morphotype constitutionnel en genua vara, de sorte qu’il convient d’admettre que ces facteurs sont beaucoup plus probants pour expliquer cette rechute que l’événement du 3 décembre 2012. Au vu de ce qui précède, l’avis du Dr B______ ne permet pas de remettre en cause les conclusions convaincantes de l’expertise du Dr E______ et la chambre de céans n’a aucun motif pour s’en écarter. Partant, le recourant n’a pas droit aux prestations d’assurance suite à l’événement du 3 décembre 2012 et la décision de l’intimée doit être confirmée.</w:t>
      </w:r>
    </w:p>
    <w:p>
      <w:r>
        <w:rPr>
          <w:b/>
        </w:rPr>
        <w:t>E. 9</w:t>
      </w:r>
    </w:p>
    <w:p>
      <w:r>
        <w:t>Le recourant revient encore sur les avis discordants du Dr C______, médecin conseil de l’intimée, griefs qu’il avait déjà formulés dans la précédente procédure. Ces arguments ne sont toutefois pas pertinents, dès lors que la chambre de céans a annulé la décision litigieuse et renvoyé la cause à l’intimée pour mise en œuvre de la présente expertise.</w:t>
      </w:r>
    </w:p>
    <w:p>
      <w:r>
        <w:rPr>
          <w:b/>
        </w:rPr>
        <w:t>E. 10</w:t>
      </w:r>
    </w:p>
    <w:p>
      <w:r>
        <w:t>Au vu de ce qui précède, le recours, mal fondé, est rejeté. Pour le surplus, la procédure est gratuite (art. 61 let. fbis a contrario LPGA).</w:t>
      </w:r>
    </w:p>
    <w:p>
      <w:r>
        <w:t>A/2043/2021 - 12/12 -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