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ATAS/752/2013 vom 24. Juli 2013</w:t>
      </w:r>
    </w:p>
    <w:p>
      <w:r>
        <w:t>GE Cour de justice, 2013-07-24, FR</w:t>
      </w:r>
    </w:p>
    <w:p>
      <w:r>
        <w:rPr>
          <w:b/>
        </w:rPr>
        <w:t xml:space="preserve">Quelle: </w:t>
      </w:r>
      <w:r>
        <w:t>https://mcp.opencaselaw.ch/entscheid/ge_gerichte_ATAS_752_2013</w:t>
      </w:r>
    </w:p>
    <w:p>
      <w:r>
        <w:t>FR: GE_GERICHTE ATAS/752/2013 du 24 juillet 2013</w:t>
      </w:r>
    </w:p>
    <w:p>
      <w:r>
        <w:t>IT: GE_GERICHTE ATAS/752/2013 del 24 luglio 2013</w:t>
      </w:r>
    </w:p>
    <w:p>
      <w:pPr>
        <w:pStyle w:val="Heading2"/>
      </w:pPr>
      <w:r>
        <w:t>Erwägungen</w:t>
      </w:r>
    </w:p>
    <w:p>
      <w:r>
        <w:rPr>
          <w:b/>
        </w:rPr>
        <w:t>E. 1</w:t>
      </w:r>
    </w:p>
    <w:p>
      <w:r>
        <w:t>Conformément à l'art. 134 al. 1 let. a ch. 3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RSG J 4 25).</w:t>
      </w:r>
    </w:p>
    <w:p>
      <w:r>
        <w:t>A/3513/2012 - 8/18 -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entrée en vigueur le 1er janvier 2008, abroge et remplace la loi fédérale sur les prestations complémentaires à l'assurance-vieillesse, survivants et invalidité du 19 mars 1965 (aLPC). Par ailleurs,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ATF non publié U 18/07 du 7 février 2008, consid. 1.2). Dès lors que la décision sur opposition du 25 octobre 2012 concerne les prestations versées entre le 1er août 2007 et le 31 juillet 2012, le droit aux prestations complémentaires de la recourante se détermine selon l'aLPC pour les prestations dues jusqu'au 31 décembre 2007, puis conformément au nouveau droit dès le 1er janvier 2008, dans ses différentes teneurs. Cependant, la Cour de céans se référera uniquement aux articles de loi dans leur teneur actuelle, dans la mesure où les dispositions qui sont pertinentes dans le cas d'espèce n'ont pas connu de modification matérielle par rapport à l'aLPC ou aux anciennes versions de la LPC.</w:t>
      </w:r>
    </w:p>
    <w:p>
      <w:r>
        <w:rPr>
          <w:b/>
        </w:rPr>
        <w:t>E. 4</w:t>
      </w:r>
    </w:p>
    <w:p>
      <w:r>
        <w:t>Interjeté dans les forme et délai légaux, le recours est recevable (art. 56 ss LPGA ; art. 9 de la loi cantonale du 14 octobre 1965 sur les prestations fédérales complémentaires à l’assurance-vieillesse et survivants et à l’assurance-invalidité [LPFC; RSG J 4 20] ; art. 43 LPCC).</w:t>
      </w:r>
    </w:p>
    <w:p>
      <w:r>
        <w:rPr>
          <w:b/>
        </w:rPr>
        <w:t>E. 5</w:t>
      </w:r>
    </w:p>
    <w:p>
      <w:r>
        <w:t>L'objet du litige consiste à déterminer si c'est à juste titre que l'intimé a requis la restitution de prestations complémentaires d'un montant de 42'816 fr. pour la période courant du 1er août 2007 au 31 juillet 2012. L'examen de la remise de l'obligation de restituer les prestations, soit celui des conditions de la bonne foi et de la situation difficile, fait l'objet d'une procédure distincte, dans la mesure où la demande ne peut être traitée sur le fond que si la décision de restitution est entrée en force (cf. art. 4 al. 2 de l'ordonnance sur la partie générale du droit des assurances sociales du 11 septembre 2002 [OPGA ; RS 830.11] ; ATF non publié P 59/06 du 5 décembre 2007, consid. 3 ; ATF non publié P 63/06 du 14 mars 2007, consid. 3; voir aussi art. 5C al. 2 LPFC et 15 du règlement cantonal relatif aux prestations cantonales complémentaires à</w:t>
      </w:r>
    </w:p>
    <w:p>
      <w:r>
        <w:t>A/3513/2012 - 9/18 - l'assurance-vieillesse et survivants et à l'assurance invalidité du 25 juin 1999 [RPCC-AVS/AI ; RSG J 4 25.03]). a) Selon l'art. 25 al. 1 LPGA, les prestations indûment touchées doivent être restituées. La restitution ne peut être exigée lorsque l'intéressé était de bonne foi et qu'elle le mettrait dans une situation difficile. L'obligation de restituer suppose que soient remplies les conditions d'une reconsidération ou d'une révision procédurale de la décision initiale – formelle ou non - par laquelle les prestations en cause ont été allouées (art. 53 al. 1 et 2 LPGA ; ATF 130 V 318 consid. 5.2).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En ce qui concerne plus particulièrement la révision, l'obligation de restituer des prestations complémentaires indûment touchées et son étendue dans le temps ne sont pas liées à une violation de l'obligation de renseigner. Il s'agit simplement de rétablir l'ordre légal après la découverte du fait nouveau (ATF 122 V 134 consid. 2e). Sont indues, au sens de cette disposition, les prestations d'assurance auxquelles un bénéficiaire n'a pas droit ou, en d'autres termes, lorsque celui-ci perçoit économiquement plus que ce dont il aurait droit en suite d'une constatation et d'une appréciation correctes de l'état de fait et d'une application conforme du droit matériel. Savoir si la perception de prestations est indue se détermine d'après la situation de fait et de droit prévalant au moment où celles-ci ont été allouées (ATF non publié 9C_1040/2012 du 30 avril 2013, consid. 5.1). Au niveau cantonal, l'art. 24 al. 1 1ère phrase LPCC prévoit que les prestations indûment touchées doivent être restituées. L'art. 14 RPCC-AVS/AI précise que le SPC doit demander la restitution des prestations indûment touchées au bénéficiaire, à ses héritiers ou aux autres personnes mentionnées à l'art. 2 OPGA appliqué par analogie (al. 1). Il fixe l'étendue de l'obligation de restituer par décision (al. 2). b) D'après l'art. 25 al. 2 LPGA, le droit de demander la restitution s'éteint un an après le moment ou l'institution d'assurance a eu connaissance du fait, mais au plus tard cinq ans après le versement de la prestation. Si la créance naît d'un acte punissable pour lequel le droit pénal prévoit un délai de prescription plus long, celui-ci est déterminant. Les délais, respectivement relatif de un an et absolu de cinq ans, sont de jurisprudence constante des délais de péremption du droit et non de prescription de l'action (ATF 133 V 579 consid. 4.1 avec les réf. citées). Ils sont toujours examinés d'office par le juge et ne peuvent être ni interrompus ni</w:t>
      </w:r>
    </w:p>
    <w:p>
      <w:r>
        <w:t>A/3513/2012 - 10/18 - suspendus et ne laissent pas subsister d'obligation naturelle (ATF 119 V 431 consid. 3a).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quant à son principe et à son étendue,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w:t>
      </w:r>
    </w:p>
    <w:p>
      <w:r>
        <w:rPr>
          <w:b/>
        </w:rPr>
        <w:t>E. 6</w:t>
      </w:r>
    </w:p>
    <w:p>
      <w:r>
        <w:t>En l'espèce, l'intimé a procédé à un nouveau calcul des prestations complémentaires dues à la recourante avec effet rétroactif au 1er août 2007, après avoir reçu les attestations bancaires établissant l'état de sa fortune et de ses intérêts de 2007 à 2012. L'intimé n'a reçu les documents pertinents que le 16 mai 2012 (relevés bancaires aux 31 décembre 2008, 31 décembre 2009 et 31 décembre 2010) et le</w:t>
      </w:r>
    </w:p>
    <w:p>
      <w:r>
        <w:rPr>
          <w:b/>
        </w:rPr>
        <w:t>E. 11</w:t>
      </w:r>
    </w:p>
    <w:p>
      <w:r>
        <w:t>La recourante conteste en premier lieu avoir indûment perçu les prestations complémentaires qui lui ont été octroyées. Se référant à un arrêt du Tribunal fédéral (ATF 138 V 67 = ATF 9C_365/2011 du 17 janvier 2012), elle invoque que le législateur fédéral n'a pas voulu prévoir une variation des prestations en fonction des dépenses effectuées par le bénéficiaire, lequel conserve le libre choix quant à l'utilisation concrète du montant alloué. Elle allègue notamment que l'augmentation de sa fortune n'est pas due à des apports d'argent extérieur, mais résulte des économies réalisées sur les prestations complémentaires versées par l'intimé et liées au modeste train de vie d'une personne de son âge. Selon elle, il conviendrait donc de déduire de sa fortune toutes les prestations complémentaires versées et non dépensées, ainsi que le montant ayant trait au remboursement maladie. a) Concernant la déduction des prestations complémentaires, la Cour de céans observe que la jurisprudence citée par la recourante n'est pas pertinente pour l'issue du litige. En effet, dans l'ATF 138 V 67, le Tribunal fédéral a jugé que les dépenses personnelles destinées à la couverture des besoins vitaux supposent le libre choix du bénéficiaire quant à l'utilisation concrète du montant alloué et que la nature même du forfait implique qu'il ne se détermine pas, et ne varie donc pas, par rapport aux dépenses effectives de chaque cas particulier. Cet arrêt concerne donc les dépenses reconnues réputées couvrir les besoins vitaux, lesquels font l'objet d'un forfait (art. 10 al. 1 let. a LPC), alors que sont concernés en l'occurrence les montants de la fortune et de ses intérêts, lesquels font partie des revenus déterminants et sont fixés d'après une quote-part après déduction d'une franchise (art. 11 al. 1 let. b et c LPC). En outre, selon l'art. 112a de la Constitution fédérale de la Confédération suisse du 18 avril 1999 (Cst.; RS 101), le but des prestations complémentaires est de venir en aide aux personnes âgées ou invalides qui ne peuvent pas couvrir leurs besoins vitaux. Il s'ensuit, logiquement, que la fortune du bénéficiaire, quelle que soit sa provenance, doit être prise en considération pour déterminer s'il se trouve dans le besoin, ce qui est confirmé par les Directives concernant les prestations complémentaires à l’AVS et à l’AI qui mentionnent que</w:t>
      </w:r>
    </w:p>
    <w:p>
      <w:r>
        <w:t>A/3513/2012 - 14/18 - l’origine des éléments de fortune est irrelevante (DPC, état au 1er janvier 2013, ch. 443.01). Ainsi, s'il est exact que les dépenses personnelles réputées couvrir les besoins vitaux sont présumées correspondre aux dépenses absolument essentielles à une existence décente et qu'il est donc justifié de s’y référer sans que le bénéficiaire ait à prouver les frais effectifs qui ont été les siens, les revenus déterminants constituent les moyens financiers variables dont dispose le bénéficiaire pour faire face aux dépenses reconnues, de sorte qu'il convient de tenir compte des sommes effectives. C'est donc à bon droit que l'intimé a retenu que les soldes des comptes bancaires dont dispose la recourante font partie de sa fortune et que les prestations complémentaires qui lui ont été octroyées sur la base d'une fortune moindre ont été perçues indûment. b) S'agissant de la déduction des montants relatifs au remboursement de frais de maladie, la Cour de céans remarque que l'intimé a soustrait les chiffres figurant dans le tableau de la recourante "Décompte d'assurance maladie du 1er août 2008 au 31 octobre 2012" des soldes de ses avoirs bancaires pour les périodes correspondantes. Il a ainsi retenu une fortune de 85'200 fr. 95 (85'547 fr. 90 – 346 fr. 95) pour 2009, de 91'741 fr. 80 (92'197 fr. 70 – 455 fr. 90) pour 2010 et de 113'080 fr. (114'962 fr. 10 – 1'882 fr. 10) pour 2012. Sur cette base, il a établi de nouveaux plans de calcul pour la période allant du 1er janvier 2008 au 31 mars 2013 et a proposé de réduire le montant de la restitution de 2'062 francs. Il sied toutefois de rappeler que la décision litigieuse concerne la restitution des prestations versées à la recourante entre le 1er août 2007 et le 31 juillet 2012, alors que la proposition de l'intimé du 11 mars 2013 concerne la période du 1er janvier 2008 au 31 mars 2013.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2.a ; ATF non publié 9C_945/2009 du 28 avril 2010, consid. 2.1). Par conséquent, la période ultérieure au 31 juillet 2012 n'est pas comprise dans l'objet de la contestation et l'intimé devra rendre une nouvelle décision concernant le droit aux prestations de la recourante dès cette date. Entre le 1er août 2007 et le 31 juillet 2012, la recourante a perçu un montant de 95'438 fr., alors qu'il ressort des plans de calcul de l'intimé qu'elle n'avait droit qu'à 53'052 francs. Il en résulte donc un solde en faveur de l'intimé de 42'386 fr., de sorte que le montant de la demande de restitution est réduit de 430 fr. (42'816 fr. - 42'386 fr.).</w:t>
      </w:r>
    </w:p>
    <w:p>
      <w:r>
        <w:t>A/3513/2012 - 15/18 -</w:t>
      </w:r>
    </w:p>
    <w:p>
      <w:r>
        <w:rPr>
          <w:b/>
        </w:rPr>
        <w:t>E. 12</w:t>
      </w:r>
    </w:p>
    <w:p>
      <w:r>
        <w:t>La recourante invoque ensuite une violation des art. 9 al. 1, 10 et 11 LPC, ainsi que des art. 5 et 6 LPCC, et soutient qu'il serait contraire au but de la loi qu'elle doive restituer les montants forfaitaires destinés à la couverture de ses besoins vitaux. La Cour de céans rappelle toutefois que le litige ne porte pas sur le calcul des montants retenus à titre de dépenses reconnues, mais sur celui des revenus déterminants, et que la fortune de la recourante doit être prise en compte, et ce quelque soit son origine. L'intimé était donc légitimé à revenir sur ses décisions antérieures et à réclamer à la recourante le montant indûment perçu.</w:t>
      </w:r>
    </w:p>
    <w:p>
      <w:r>
        <w:rPr>
          <w:b/>
        </w:rPr>
        <w:t>E. 13</w:t>
      </w:r>
    </w:p>
    <w:p>
      <w:r>
        <w:t>Dans un autre argument, la recourante invoque que la décision litigieuse enfreint les règles de la bonne foi et est arbitraire. Elle allègue à cet égard que l'administration lui a fourni des renseignements erronés dans la mesure où elle lui a laissé croire qu'elle avait droit aux prestations complémentaires, même si elle ne les dépensait pas, et qu'il ne lui a jamais été indiqué qu'elle devait transmettre chaque année les informations relatives à l'état de sa fortune. La Cour de céans observe cependant que la recourante a reçu chaque année les "Communications importantes" de l'intimé, lesquelles rappelaient de façon explicite à chaque bénéficiaire son obligation de contrôler les montants retenus, de s'assurer que ceux-ci correspondaient à leur situation actuelle et de signaler tout changement dans leur situation personnelle et financière. Or, les plans de calcul laissent clairement apparaître que les informations en possession de l'intimé étaient obsolètes et qu'il n'avait pas connaissance de l'augmentation de la fortune et des revenus de l'épargne de la recourante. Force est donc de constater que la recourante n'a pas respecté son obligation de communiquer à l'intimé tout changement de sa situation matérielle et ne lui a pas fourni les renseignements nécessaires à l'établissement de son droit aux prestations complémentaires. C'est donc en raison d'une violation de son devoir de renseigner l'intimé que la recourante a perçu des prestations trop élevées entre les mois d'août 2007 et juillet 2012. En conséquence, on ne saurait considérer que la décision de restitution la concernant serait arbitraire.</w:t>
      </w:r>
    </w:p>
    <w:p>
      <w:r>
        <w:rPr>
          <w:b/>
        </w:rPr>
        <w:t>E. 14</w:t>
      </w:r>
    </w:p>
    <w:p>
      <w:r>
        <w:t>Enfin, la recourante fait grief à l'intimé d'avoir violé son droit d'être entendu en ne motivant pas suffisamment la décision querellée, cette dernière constituant selon elle une formule standardisée ne permettant pas de savoir si l'autorité a examiné concrètement ses arguments motivés dans son opposition. Selon l'art. 52 al. 2 LPGA, les décisions sur opposition doivent être rendues dans un délai approprié. Elles sont motivées et indiquent les voies de recours.</w:t>
      </w:r>
    </w:p>
    <w:p>
      <w:r>
        <w:t>A/3513/2012 - 16/18 - La Cour de céans relève que la décision sur opposition du 25 octobre 2012 indique clairement que la demande de restitution fait suite à la mise à jour de l'épargne de la recourante pour les cinq dernières années, suite à la révision périodique de son dossier. Elle précise à cet égard que l'avis de taxation 2011 mentionnait une fortune mobilière de 114'962 fr., alors que l'intimé prenait en compte, à ce titre, un montant de 42'004 francs. Il ne s'agit dès lors pas d'une simple formule standardisée et la recourante pouvait comprendre la décision attaquée et exercer ses droits en pleine connaissance de cause. Ce grief est dès lors mal fondé.</w:t>
      </w:r>
    </w:p>
    <w:p>
      <w:r>
        <w:rPr>
          <w:b/>
        </w:rPr>
        <w:t>E. 15</w:t>
      </w:r>
    </w:p>
    <w:p>
      <w:r>
        <w:t>Au vu de ce qui précède, le recours est admis partiellement. La recourante est tenue de restituer à l'intimé le montant de 42'386 fr. correspondant aux prestations indûment touchées entre le 1er août 2007 et le 31 juillet 2012. La recourante obtenant très partiellement gain de cause, une indemnité de 750 fr. lui sera accordée à titre de participation à ses frais et dépens (art. 61 let. g LPGA). Pour le surplus, la procédure est gratuite (art. 61 let. a LPGA).</w:t>
      </w:r>
    </w:p>
    <w:p>
      <w:r>
        <w:t>A/3513/2012 - 17/18 - PAR CES MOTIFS, LA CHAMBRE DES ASSURANCES SOCIALES : Statuant</w:t>
      </w:r>
    </w:p>
    <w:p>
      <w:r>
        <w:t>A la forme : 1. Déclare le recours recevable. Au fond : 2. L’admet très partiellement. 3. Dit que la recourante doit restituer à l'intimé le montant de 42'386 francs. 4. Déboute les parties de toutes autres ou contraires conclusions. 5. Condamne l’intimé à verser à la recourante une indemnité de 750 fr. à titre de dépens. 6.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A/3513/2012 - 18/18 -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