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ATAS/752/2012 vom 31. Mai 2012</w:t>
      </w:r>
    </w:p>
    <w:p>
      <w:r>
        <w:t>GE Cour de justice, 2012-05-31, FR</w:t>
      </w:r>
    </w:p>
    <w:p>
      <w:r>
        <w:rPr>
          <w:b/>
        </w:rPr>
        <w:t xml:space="preserve">Quelle: </w:t>
      </w:r>
      <w:r>
        <w:t>https://mcp.opencaselaw.ch/entscheid/ge_gerichte_ATAS_752_2012</w:t>
      </w:r>
    </w:p>
    <w:p>
      <w:r>
        <w:t>FR: GE_GERICHTE ATAS/752/2012 du 31 mai 2012</w:t>
      </w:r>
    </w:p>
    <w:p>
      <w:r>
        <w:t>IT: GE_GERICHTE ATAS/752/2012 del 31 maggio 2012</w:t>
      </w:r>
    </w:p>
    <w:p>
      <w:pPr>
        <w:pStyle w:val="Heading2"/>
      </w:pPr>
      <w:r>
        <w:t>Erwägungen</w:t>
      </w:r>
    </w:p>
    <w:p>
      <w:r>
        <w:rPr>
          <w:b/>
        </w:rPr>
        <w:t>E. 1</w:t>
      </w:r>
    </w:p>
    <w:p>
      <w:r>
        <w:t>Déclare le recours recevable.</w:t>
      </w:r>
    </w:p>
    <w:p>
      <w:r>
        <w:rPr>
          <w:b/>
        </w:rPr>
        <w:t>E. 2</w:t>
      </w:r>
    </w:p>
    <w:p>
      <w:r>
        <w:t>L'admet, sur proposition de l'autorité intimée.</w:t>
      </w:r>
    </w:p>
    <w:p>
      <w:r>
        <w:rPr>
          <w:b/>
        </w:rPr>
        <w:t>E. 3</w:t>
      </w:r>
    </w:p>
    <w:p>
      <w:r>
        <w:t>Invite SANITAS à rendre une décision formelle d’ici au 25 juin 2012.</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Marie-Catherine SECHAUD</w:t>
      </w:r>
    </w:p>
    <w:p>
      <w:r>
        <w:t>La Présidente :</w:t>
      </w:r>
    </w:p>
    <w:p>
      <w:r>
        <w:t>Karine STECK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