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ATAS/752/2008 vom 25. Juni 2008</w:t>
      </w:r>
    </w:p>
    <w:p>
      <w:r>
        <w:t>GE Cour de justice, 2008-06-25, FR</w:t>
      </w:r>
    </w:p>
    <w:p>
      <w:r>
        <w:rPr>
          <w:b/>
        </w:rPr>
        <w:t xml:space="preserve">Quelle: </w:t>
      </w:r>
      <w:r>
        <w:t>https://mcp.opencaselaw.ch/entscheid/ge_gerichte_ATAS_752_2008</w:t>
      </w:r>
    </w:p>
    <w:p>
      <w:r>
        <w:t>FR: GE_GERICHTE ATAS/752/2008 du 25 juin 2008</w:t>
      </w:r>
    </w:p>
    <w:p>
      <w:r>
        <w:t>IT: GE_GERICHTE ATAS/752/2008 del 25 giugno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litige porte sur le point de savoir si les atteintes à la santé dont souffre le recourant ouvrent droit aux prestations de l'assurance-invalidité.</w:t>
      </w:r>
    </w:p>
    <w:p>
      <w:r>
        <w:rPr>
          <w:b/>
        </w:rPr>
        <w:t>E. 4</w:t>
      </w:r>
    </w:p>
    <w:p>
      <w:r>
        <w:t>Aux termes des art. 8 al. 1 LPGA et 4 al. 1 LAI, est réputée invalidité l’incapacité de gain totale ou partielle qui est présumée permanente ou de longue durée et résultant d'une infirmité congénitale, d'une maladie ou d'un accident.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w:t>
      </w:r>
    </w:p>
    <w:p>
      <w:r>
        <w:t>A/3812/2006 - 6/10 - à sa santé physique, mentale ou psychique et qu’elle persiste après les traitements et les mesures de réadaptation exigibles (art. 7 LPGA).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w:t>
      </w:r>
    </w:p>
    <w:p>
      <w:r>
        <w:t>A/3812/2006 - 7/10 -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w:t>
      </w:r>
    </w:p>
    <w:p>
      <w:r>
        <w:t>Après le renvoi de la cause à l'intimé, suite à l'arrêt du Tribunal de céans du 9 mai 2007, l'intimé a mis en œuvre une expertise multidisciplinaire. Celle-ci remplit tous les critères jurisprudentiels pour lui reconnaître une pleine valeur probante.</w:t>
      </w:r>
    </w:p>
    <w:p>
      <w:r>
        <w:t>Les conclusions des experts sont claires : il n'y a aucune atteinte sur le plan somatique et psychique, justifiant une incapacité de travail dans la profession de nettoyeur. Les experts n'ont pas non plus retenu un trouble somatoforme douloureux persistant. En revanche, il y a beaucoup d'éléments de discordance. Il paraît notamment incompréhensible que le recourant ne prenne pas un traitement antalgique, alors qu'il dit souffrir de douleurs très importantes.</w:t>
      </w:r>
    </w:p>
    <w:p>
      <w:r>
        <w:t>A/3812/2006 - 8/10 -</w:t>
      </w:r>
    </w:p>
    <w:p>
      <w:r>
        <w:t>Leur avis n'est pas non plus mis en cause par celui d'autres spécialistes en la matière. Au contraire, il rejoint celui des médecins de la SUVA et même celui du médecin traitant, le Dr L________, lequel a admis, lors d'un entretien téléphonique du 10 février 2007 avec le Dr Q________, que la symptomatologie douloureuse ne peut pas être expliquée sur le plan somatique. Ainsi, l'incapacité de travail du recourant pourrait uniquement trouver sa source dans des atteintes psychiatriques. Le seul avis contraire émane ainsi du Dr Q________, selon lequel le recourant souffre d'un trouble somatoforme douloureux et d'un état dépressif moyen. Cependant, il ne suit pas une psychothérapie et ne prend pas non plus un traitement antidépresseur. Il ne paraît ainsi pas crédible que le recourant présente une grande souffrance sur le plan psychique. Dans le cadre de l'expertise du COMAI, il a par ailleurs concédé que ce ne sont pas des troubles dépressifs qui l'empêchent de travailler, mais uniquement les douleurs. Enfin, le seul avis du médecin traitant n'est pas propre à mettre en doute les conclusions d'un expert judiciaire, les médecins traitants ayant tendance à une trop grande empathie, en raison de leur proximité avec le patient. En tout état de cause, même s'il y avait lieu de retenir un trouble somatoforme douloureux, il appert que les critères jurisprudentiels pour reconnaître le caractère invalidant d'une telle affection ne seraient pas remplis, en l'absence d'une comorbidité psychique d'une certaine importance et l'omission de prendre la médication prescrite pour le soulagement des douleurs et la symptomatologie dépressive. A cet égard,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A cela s'ajoute que si les limitations liées à l'exercice d'une activité résultent d'une exagération des symptômes ou d'une constellation semblable, comme en l'espèce, on conclura, en règle ordinaire, à l'absence d'une atteinte à la santé ouvrant le droit à des prestations d'assurance. Au nombre des situations envisagées figurent la</w:t>
      </w:r>
    </w:p>
    <w:p>
      <w:r>
        <w:t>A/3812/2006 - 9/10 -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w:t>
      </w:r>
    </w:p>
    <w:p>
      <w:r>
        <w:t>Cela étant, il y a lieu de constater qu'aucune atteinte à la santé, avec répercussion sur la capacité de travail, ne peut être reconnue au recourant.</w:t>
      </w:r>
    </w:p>
    <w:p>
      <w:r>
        <w:rPr>
          <w:b/>
        </w:rPr>
        <w:t>E. 7</w:t>
      </w:r>
    </w:p>
    <w:p>
      <w:r>
        <w:t>Au vu de ce qui précède, le recours sera rejeté.</w:t>
      </w:r>
    </w:p>
    <w:p>
      <w:r>
        <w:rPr>
          <w:b/>
        </w:rPr>
        <w:t>E. 8</w:t>
      </w:r>
    </w:p>
    <w:p>
      <w:r>
        <w:t>L'assuré étant assisté par l'Hospice général, le Tribunal de céans renonce à percevoir un émolument de justice.</w:t>
      </w:r>
    </w:p>
    <w:p>
      <w:r>
        <w:t>A/3812/2006 - 10/10 -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