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ATAS/751/2024 vom 30. September 2024</w:t>
      </w:r>
    </w:p>
    <w:p>
      <w:r>
        <w:t>GE Cour de justice, 2024-09-30, FR</w:t>
      </w:r>
    </w:p>
    <w:p>
      <w:r>
        <w:rPr>
          <w:b/>
        </w:rPr>
        <w:t xml:space="preserve">Quelle: </w:t>
      </w:r>
      <w:r>
        <w:t>https://mcp.opencaselaw.ch/entscheid/ge_gerichte_ATAS_751_2024</w:t>
      </w:r>
    </w:p>
    <w:p>
      <w:r>
        <w:t>FR: GE_GERICHTE ATAS/751/2024 du 30 septembre 2024</w:t>
      </w:r>
    </w:p>
    <w:p>
      <w:r>
        <w:t>IT: GE_GERICHTE ATAS/751/2024 del 30 settembre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A/1998/2024 - 4/5 - (LPGA - RS 830.1) relatives à la loi fédérale sur l'assurance-maladie, du 18 mars 1994 (LAMal - RS 832.10). Sa compétence pour juger du cas d’espèce est ainsi établie.</w:t>
      </w:r>
    </w:p>
    <w:p>
      <w:r>
        <w:rPr>
          <w:b/>
        </w:rPr>
        <w:t>E. 2</w:t>
      </w:r>
    </w:p>
    <w:p>
      <w:r>
        <w:t>Le litige porte sur le bien-fondé de la poursuite 1______ entamée par l’intimée, par laquelle celle-ci réclame à la recourante le paiement des primes d’assurance de janvier à mai 2023.</w:t>
      </w:r>
    </w:p>
    <w:p>
      <w:r>
        <w:rPr>
          <w:b/>
        </w:rPr>
        <w:t>E. 3</w:t>
      </w:r>
    </w:p>
    <w:p>
      <w:r>
        <w:t>En ce qui concerne la recevabilité du recours, la chambre de céans relève ce qui suit.</w:t>
      </w:r>
    </w:p>
    <w:p>
      <w:r>
        <w:rPr>
          <w:b/>
        </w:rPr>
        <w:t>E. 3.1</w:t>
      </w:r>
    </w:p>
    <w:p>
      <w:r>
        <w:t>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peuvent être attaquées dans les 30 jours par voie d'opposition auprès de l'assureur qui les a rendues (art. 52 al. 1 LPGA) et les décisions sur opposition peuvent faire l'objet d'un recours devant le tribunal cantonal des assurances compétent (art. 56 al. 1 en relation avec les art. 57 al. 1 et 58 al. 1 LPGA).</w:t>
      </w:r>
    </w:p>
    <w:p>
      <w:r>
        <w:rPr>
          <w:b/>
        </w:rPr>
        <w:t>E. 3.2</w:t>
      </w:r>
    </w:p>
    <w:p>
      <w:r>
        <w:t>En l’espèce, par décision du 27 décembre 2023, l’intimée a ordonné la mainlevée de l’opposition à la poursuite 1______ et indiqué que cette décision était soumise à la voie de l’opposition dans un délai de 30 jours à compter de sa notification. En tant qu’il est dirigé contre cette décision, le présent recours est donc irrecevable. Cela dit, la chambre de céans constate que par courrier du 5 janvier 2024, adressé à l’intimée, la recourante a manifesté son désaccord avec la décision du 27 décembre 2023, en indiquant « vous me réclamez de force un montant comme si je vous devais une dette ». Ce courrier, envoyé dans le délai d’opposition précité, a les caractéristiques d’une opposition à la décision du 27 décembre 2023, de sorte qu’il sera transmis à l’intimée comme objet de sa compétence.</w:t>
      </w:r>
    </w:p>
    <w:p>
      <w:r>
        <w:rPr>
          <w:b/>
        </w:rPr>
        <w:t>E. 4</w:t>
      </w:r>
    </w:p>
    <w:p>
      <w:r>
        <w:t>Partant, le recours est irrecevable et l’opposition du 5 janvier 2024 est transmise à l’intimée comme objet de sa compétence.</w:t>
      </w:r>
    </w:p>
    <w:p>
      <w:r>
        <w:rPr>
          <w:b/>
        </w:rPr>
        <w:t>E. 5</w:t>
      </w:r>
    </w:p>
    <w:p>
      <w:r>
        <w:t>Pour le surplus, la procédure est gratuite (art. 61 let. g LPGA).</w:t>
      </w:r>
    </w:p>
    <w:p>
      <w:r>
        <w:t>A/1998/2024 - 5/5 -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