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ATAS/751/2021 vom 13. Juli 2021</w:t>
      </w:r>
    </w:p>
    <w:p>
      <w:r>
        <w:t>GE Cour de justice, 2021-07-13, FR</w:t>
      </w:r>
    </w:p>
    <w:p>
      <w:r>
        <w:rPr>
          <w:b/>
        </w:rPr>
        <w:t xml:space="preserve">Quelle: </w:t>
      </w:r>
      <w:r>
        <w:t>https://mcp.opencaselaw.ch/entscheid/ge_gerichte_ATAS_751_2021</w:t>
      </w:r>
    </w:p>
    <w:p>
      <w:r>
        <w:t>FR: GE_GERICHTE ATAS/751/2021 du 13 juillet 2021</w:t>
      </w:r>
    </w:p>
    <w:p>
      <w:r>
        <w:t>IT: GE_GERICHTE ATAS/751/2021 del 13 luglio 2021</w:t>
      </w:r>
    </w:p>
    <w:p>
      <w:pPr>
        <w:pStyle w:val="Heading2"/>
      </w:pPr>
      <w:r>
        <w:t>Erwägungen</w:t>
      </w:r>
    </w:p>
    <w:p>
      <w:r>
        <w:rPr>
          <w:b/>
        </w:rPr>
        <w:t>E. 1</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- 13/17-</w:t>
      </w:r>
    </w:p>
    <w:p>
      <w:r>
        <w:t>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w:t>
      </w:r>
    </w:p>
    <w:p>
      <w:r>
        <w:t>- 14/17-</w:t>
      </w:r>
    </w:p>
    <w:p>
      <w:r>
        <w:t>(ATF 137 V 210 consid. 4.4.1.3 et 4.4.1.4; SVR 2010 IV n. 49 p. 151, consid. 3.5; arrêt du Tribunal fédéral 8C_760/2011 du 26 janvier 2012 consid. 3).</w:t>
      </w:r>
    </w:p>
    <w:p>
      <w:r>
        <w:rPr>
          <w:b/>
        </w:rPr>
        <w:t>E. 3</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4</w:t>
      </w:r>
    </w:p>
    <w:p>
      <w:r>
        <w:t>En l'espèce, la recourante a fait l'objet d'une expertise psychiatrique par le Dr F______ en date du 5 décembre 2018. Celui-ci a émis les diagnostics de trouble bipolaire type II, actuellement euthymique, et de personnalité à traits dépendants. Ces diagnostics sont sans répercussion sur la capacité de travail, selon l'expert, si bien qu'il évalue celle-ci à 100% depuis mai 2017 au plus tard, dès lors que le Dr C______ a déclaré dans son rapport du 15 mai 2017 que l'évolution était favorable et l'état de santé stabilisé. Quant à la rechute postérieure, en raison de l'arrêt du traitement, l'incapacité de travail y consécutive n'avait été que de brève durée et n'avait donc pas eu une incidence durable. Il est vrai que, sur la base du premier rapport du psychiatre traitant, il était difficile d'admettre une incapacité de travail durable. Toutefois, celui-ci a changé par la suite d'avis et conclu à une incapacité de travail totale, en raison d'un état de santé fluctuant. Cette fluctuation ressort au demeurant du dossier. Ainsi, le rapport du 15 mai 2017 du Dr C______ fait précisément suite à une décompensation, raison pour laquelle il a introduit un stabilisateur de l'humeur qui a permis une nette amélioration de son état de santé. Puis, la recourante est hospitalisée du 5 au 26 avril 2018 à la Clinique de Montana. Dans son rapport du 18 mai 2018, le pronostic du Dr C______ est défavorable en raisons de nouvelles décompensations et d'arrêts maladie prévisibles. En juin 2019, ce médecin fait état d'une nouvelle décompensation et, après la décision négative de l'intimé, la recourante est hospitalisée encore à deux reprises, soit du 15 au 29 octobre 2019 et du 20 avril au 11 mai 2020. Or, l'expert fait abstraction des fluctuations de la capacité de travail. Il ne tient pas non compte du suivi très lourd dont la recourante a besoin dans les épisodes dépressifs avec des soins à domicile journaliers, par périodes, ce qui atteste d'un état dépressif grave. Enfin, l'expert n'a pas non plus pris en compte le déni de la maladie par la recourante qui, de ce fait, arrête le traitement médicamenteux, d'une part, et fait beaucoup d'efforts pour se présenter sous un jour favorable, d'autre part. Compte tenu de ces éléments, la chambre de céans estime que les conclusions de l'expert ne sont pas convaincantes. Cela étant, une expertise judiciaire s'avère nécessaire.</w:t>
      </w:r>
    </w:p>
    <w:p>
      <w:r>
        <w:t>- 15/17-</w:t>
      </w:r>
    </w:p>
    <w:p>
      <w:r>
        <w:rPr>
          <w:b/>
        </w:rPr>
        <w:t>E. 5</w:t>
      </w:r>
    </w:p>
    <w:p>
      <w:r>
        <w:t>Quel est le degré de gravité des troubles diagnostiqués (faible, moyen, grave) ?</w:t>
      </w:r>
    </w:p>
    <w:p>
      <w:r>
        <w:rPr>
          <w:b/>
        </w:rPr>
        <w:t>E. 6</w:t>
      </w:r>
    </w:p>
    <w:p>
      <w:r>
        <w:t>Dans quelle mesure les atteintes diagnostiquées limitent-elles les fonctions nécessaires à la gestion du quotidien ?</w:t>
      </w:r>
    </w:p>
    <w:p>
      <w:r>
        <w:rPr>
          <w:b/>
        </w:rPr>
        <w:t>E. 7</w:t>
      </w:r>
    </w:p>
    <w:p>
      <w:r>
        <w:t>Y a-t-il une exagération des symptômes ou une constellation semblable ?</w:t>
      </w:r>
    </w:p>
    <w:p>
      <w:r>
        <w:rPr>
          <w:b/>
        </w:rPr>
        <w:t>E. 8</w:t>
      </w:r>
    </w:p>
    <w:p>
      <w:r>
        <w:t>Limitations fonctionnelles</w:t>
      </w:r>
    </w:p>
    <w:p>
      <w:r>
        <w:rPr>
          <w:b/>
        </w:rPr>
        <w:t>E. 8.1</w:t>
      </w:r>
    </w:p>
    <w:p>
      <w:r>
        <w:t>Quelles sont les limitations fonctionnelles de l'expertisée ?</w:t>
      </w:r>
    </w:p>
    <w:p>
      <w:r>
        <w:rPr>
          <w:b/>
        </w:rPr>
        <w:t>E. 8.2</w:t>
      </w:r>
    </w:p>
    <w:p>
      <w:r>
        <w:t>A-t-elle notamment mis en place des stratégies dans sa vie quotidienne pour structurer sa journée et assurer une alimentation régulière ?</w:t>
      </w:r>
    </w:p>
    <w:p>
      <w:r>
        <w:t>- 16/17-</w:t>
      </w:r>
    </w:p>
    <w:p>
      <w:r>
        <w:rPr>
          <w:b/>
        </w:rPr>
        <w:t>E. 8.3</w:t>
      </w:r>
    </w:p>
    <w:p>
      <w:r>
        <w:t>Des procédures d'urgence ont-elles été mises en place avec la psychologue de l'expertisée lors des crises hypomaniaques ou dépressives ?</w:t>
      </w:r>
    </w:p>
    <w:p>
      <w:r>
        <w:rPr>
          <w:b/>
        </w:rPr>
        <w:t>E. 8.4</w:t>
      </w:r>
    </w:p>
    <w:p>
      <w:r>
        <w:t>L'expertisée doit-elle chercher toutes les semaines un pilulier à la pharmacie afin d'assurer la prise régulière des médicaments aux dosages prescrits ?</w:t>
      </w:r>
    </w:p>
    <w:p>
      <w:r>
        <w:rPr>
          <w:b/>
        </w:rPr>
        <w:t>E. 8.5</w:t>
      </w:r>
    </w:p>
    <w:p>
      <w:r>
        <w:t>Bénéficie-t-elle d'un suivi quotidien à son domicile par un infirmier ?</w:t>
      </w:r>
    </w:p>
    <w:p>
      <w:r>
        <w:rPr>
          <w:b/>
        </w:rPr>
        <w:t>E. 9</w:t>
      </w:r>
    </w:p>
    <w:p>
      <w:r>
        <w:t>Cohérence</w:t>
      </w:r>
    </w:p>
    <w:p>
      <w:r>
        <w:rPr>
          <w:b/>
        </w:rPr>
        <w:t>E. 9.1</w:t>
      </w:r>
    </w:p>
    <w:p>
      <w:r>
        <w:t>Est-ce que le tableau clinique est cohérent, compte tenu des diagnostics retenus ?</w:t>
      </w:r>
    </w:p>
    <w:p>
      <w:r>
        <w:rPr>
          <w:b/>
        </w:rPr>
        <w:t>E. 9.2</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10</w:t>
      </w:r>
    </w:p>
    <w:p>
      <w:r>
        <w:t>Personnalité</w:t>
      </w:r>
    </w:p>
    <w:p>
      <w:r>
        <w:t>Le cas échéant, quelle est l'influence de ce trouble de personnalité ou de ces traits de personnalité pathologiques sur les limitations éventuelles et sur l'évolution des troubles de la personne expertisée ?</w:t>
      </w:r>
    </w:p>
    <w:p>
      <w:r>
        <w:rPr>
          <w:b/>
        </w:rPr>
        <w:t>E. 11</w:t>
      </w:r>
    </w:p>
    <w:p>
      <w:r>
        <w:t>Ressources</w:t>
      </w:r>
    </w:p>
    <w:p>
      <w:r>
        <w:t>Quelles sont les ressources résiduelles de la personne expertisée sur les plans : a) psychique b) mental c) social et familial. En particulier, la personne expertisée peut-elle compter sur le soutien de ses proches ?</w:t>
      </w:r>
    </w:p>
    <w:p>
      <w:r>
        <w:rPr>
          <w:b/>
        </w:rPr>
        <w:t>E. 12</w:t>
      </w:r>
    </w:p>
    <w:p>
      <w:r>
        <w:t>Capacité de travail</w:t>
      </w:r>
    </w:p>
    <w:p>
      <w:r>
        <w:rPr>
          <w:b/>
        </w:rPr>
        <w:t>E. 12.1</w:t>
      </w:r>
    </w:p>
    <w:p>
      <w:r>
        <w:t>Quelle est la capacité de travail de l'expertisée dans son activité lucrative habituelle ou une activité adaptée à ses limitations fonctionnelles ?</w:t>
      </w:r>
    </w:p>
    <w:p>
      <w:r>
        <w:rPr>
          <w:b/>
        </w:rPr>
        <w:t>E. 12.2</w:t>
      </w:r>
    </w:p>
    <w:p>
      <w:r>
        <w:t>Depuis quelle date sa capacité de travail est-elle réduite et quelle a été l'évolution de sa capacité de travail depuis l'apparition des troubles diagnostiqués ?</w:t>
      </w:r>
    </w:p>
    <w:p>
      <w:r>
        <w:rPr>
          <w:b/>
        </w:rPr>
        <w:t>E. 12.3</w:t>
      </w:r>
    </w:p>
    <w:p>
      <w:r>
        <w:t>Quel est votre pronostic quant à l’exigibilité de la reprise d’une activité lucrative ? Estimez-vous que de nouvelles décompensations</w:t>
      </w:r>
    </w:p>
    <w:p>
      <w:r>
        <w:t>- 17/17-</w:t>
      </w:r>
    </w:p>
    <w:p>
      <w:r>
        <w:t>psychiatriques entraînant des incapacités de travail sont prévisibles et qu'elles doivent être considérées comme récurrentes ?</w:t>
      </w:r>
    </w:p>
    <w:p>
      <w:r>
        <w:rPr>
          <w:b/>
        </w:rPr>
        <w:t>E. 13</w:t>
      </w:r>
    </w:p>
    <w:p>
      <w:r>
        <w:t>Traitement</w:t>
      </w:r>
    </w:p>
    <w:p>
      <w:r>
        <w:rPr>
          <w:b/>
        </w:rPr>
        <w:t>E. 13.1</w:t>
      </w:r>
    </w:p>
    <w:p>
      <w:r>
        <w:t>Examen du traitement suivi par la personne expertisée et analyse de son adéquation.</w:t>
      </w:r>
    </w:p>
    <w:p>
      <w:r>
        <w:rPr>
          <w:b/>
        </w:rPr>
        <w:t>E. 13.2</w:t>
      </w:r>
    </w:p>
    <w:p>
      <w:r>
        <w:t>Est-ce que la personne expertisée s'est engagée ou s'engage dans les traitements qui sont raisonnablement exigibles et possiblement efficaces ?</w:t>
      </w:r>
    </w:p>
    <w:p>
      <w:r>
        <w:rPr>
          <w:b/>
        </w:rPr>
        <w:t>E. 13.3</w:t>
      </w:r>
    </w:p>
    <w:p>
      <w:r>
        <w:t>En cas de refus ou mauvaise acceptation d’une thérapie, cette attitude doit-elle être attribuée à une incapacité de la personne expertisée à reconnaître sa maladie ?</w:t>
      </w:r>
    </w:p>
    <w:p>
      <w:r>
        <w:rPr>
          <w:b/>
        </w:rPr>
        <w:t>E. 13.4</w:t>
      </w:r>
    </w:p>
    <w:p>
      <w:r>
        <w:t>Propositions thérapeutiques et analyse de leurs effets sur la capacité de travail de la personne expertisée.</w:t>
      </w:r>
    </w:p>
    <w:p>
      <w:r>
        <w:rPr>
          <w:b/>
        </w:rPr>
        <w:t>E. 14</w:t>
      </w:r>
    </w:p>
    <w:p>
      <w:r>
        <w:t>Appréciation d'avis médicaux du dossier</w:t>
      </w:r>
    </w:p>
    <w:p>
      <w:r>
        <w:t>Êtes-vous d'accord avec les conclusions de l'expertise du Dr F______ ? Dans la négative, pourquoi vous en écartez-vous ?</w:t>
      </w:r>
    </w:p>
    <w:p>
      <w:r>
        <w:t>IV. Invite l’expert à déposer, dans un délai de trois mois, son rapport en trois exemplaires auprès de la chambre de céans. V. Réserve le fond.</w:t>
      </w:r>
    </w:p>
    <w:p>
      <w:r>
        <w:t>MALANGA Adriana</w:t>
      </w:r>
    </w:p>
    <w:p>
      <w:r>
        <w:t>Greffière</w:t>
      </w:r>
    </w:p>
    <w:p>
      <w:r>
        <w:t>CRAMER Maya</w:t>
      </w:r>
    </w:p>
    <w:p>
      <w:r>
        <w:t>Présidente suppléante</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