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ATAS/751/2013 vom 24. Juli 2013</w:t>
      </w:r>
    </w:p>
    <w:p>
      <w:r>
        <w:t>GE Cour de justice, 2013-07-24, FR</w:t>
      </w:r>
    </w:p>
    <w:p>
      <w:r>
        <w:rPr>
          <w:b/>
        </w:rPr>
        <w:t xml:space="preserve">Quelle: </w:t>
      </w:r>
      <w:r>
        <w:t>https://mcp.opencaselaw.ch/entscheid/ge_gerichte_ATAS_751_2013</w:t>
      </w:r>
    </w:p>
    <w:p>
      <w:r>
        <w:t>FR: GE_GERICHTE ATAS/751/2013 du 24 juillet 2013</w:t>
      </w:r>
    </w:p>
    <w:p>
      <w:r>
        <w:t>IT: GE_GERICHTE ATAS/751/2013 del 24 luglio 2013</w:t>
      </w:r>
    </w:p>
    <w:p>
      <w:pPr>
        <w:pStyle w:val="Heading2"/>
      </w:pPr>
      <w:r>
        <w:t>Erwägungen</w:t>
      </w:r>
    </w:p>
    <w:p>
      <w:r>
        <w:rPr>
          <w:b/>
        </w:rPr>
        <w:t>E. 18</w:t>
      </w:r>
    </w:p>
    <w:p>
      <w:r>
        <w:t>Par réplique du 12 octobre 2011, le recourant a relevé que le Dr D___________ était assisté d’un interprète lors des examens psychiatriques à la clinique Belle-Idée et que contrairement à ce que soutient l’intimé, dans son arrêt du 2 avril 2008, le TCAS n’avait pas examiné la valeur probante de l’expertise psychiatrique réalisée par le Dr C___________ en date du 4 mai 2007, celle-ci ayant été ordonnée consécutivement au recours. Enfin, dans son rapport du 12 août 2011, le Dr E___________ faisait état d’une aggravation de son état de santé.</w:t>
      </w:r>
    </w:p>
    <w:p>
      <w:r>
        <w:rPr>
          <w:b/>
        </w:rPr>
        <w:t>E. 19</w:t>
      </w:r>
    </w:p>
    <w:p>
      <w:r>
        <w:t>Le 7 novembre 2011, l’intimé a maintenu ses conclusions.</w:t>
      </w:r>
    </w:p>
    <w:p>
      <w:r>
        <w:rPr>
          <w:b/>
        </w:rPr>
        <w:t>E. 20</w:t>
      </w:r>
    </w:p>
    <w:p>
      <w:r>
        <w:t>Par ordonnance du 30 mai 2012, la Cour de céans a jugé qu’une pleine valeur probante ne pouvait être reconnue à l’expertise du Dr C___________, dès lors que la barrière linguistique avait été un problème important lors de l’examen, l’expert n’étant pas assisté d’un interprète. Elle a ainsi ordonné une nouvelle expertise psychiatrique, à réaliser avec le concours d’un interprète de langue turque, et mandaté le Dr F___________, spécialiste FMH en psychiatrie et psychothérapie.</w:t>
      </w:r>
    </w:p>
    <w:p>
      <w:r>
        <w:rPr>
          <w:b/>
        </w:rPr>
        <w:t>E. 21</w:t>
      </w:r>
    </w:p>
    <w:p>
      <w:r>
        <w:t>L’expert a déposé son rapport en date du 12 janvier 2013, fondé en particulier sur quatre entretiens avec le recourant, un avec la fille et l’épouse, puis avec le fils cadet du recourant, trois entretiens d’évaluation psychométrique en présence de l’interprète, une discussion téléphonique avec le fils aîné, un rapport de monitoring</w:t>
      </w:r>
    </w:p>
    <w:p>
      <w:r>
        <w:t>A/1985/2011 - 7/18 - sanguin et urinaire du 7 novembre 2012. Le Dr F___________ relève que le recourant se plaint de difficultés mnésiques, d’un manque de motivation, d’un sentiment d’ennui, d’une baisse de moral, d’idées noires, se disant « fatigué de vivre ». Il rapporte des conflits conjugaux récurrents et se remémore l’accident de la route. L’évaluation neuropsychologique a mis en évidence un ralentissement moteur important, des limitations sensorielles, des difficultés cognitives massives et généralisées, notamment sur le plan de la mémoire épisodique, ainsi que des difficultés au niveau de la perception visuelle. L’expert a constaté une humeur déprimée, une diminution de l’intérêt et du plaisir, une réduction de l’énergie, des idées de culpabilité et de dévalorisation, une attitude morose et pessimiste face à l’avenir, des idées noires et une hétéro-agressivité principalement caractérisée par des fantasmes de passage à l’acte violent (homicide, suicide), une perturbation du sommeil et une diminution de l’appétit. Il a retenu le diagnostic, avec répercussion sur la capacité de travail, de trouble dépressif récurrent, épisode actuel sévère sans symptômes psychotiques (F33.2). Il a en revanche écarté les diagnostics de syndrome douloureux somatoforme persistant et de majoration de symptômes physiques pour des raisons psychologiques. Selon l’expert, le facteur déclencheur initial du premier épisode dépressif de type réactionnel, qu’il juge de gravité légère, est l’accident de circulation de février 2005. Par la suite, une péjoration progressive de sa thymie est rapportée et en avril 2007, le diagnostic d’épisode dépressif sévère sans symptômes psychotiques est mentionné pour la première fois, associé à un trouble de l’adaptation. Le trouble dépressif sévère est au premier plan depuis l’hospitalisation en juillet 2007 ; l’aggravation de sa santé psychique est avérée dans son dossier médical et confirmée par ses proches. Du point de vue psychiatrique, le recourant est en incapacité de travail totale dans l’activité habituelle d’aide-jardinier depuis son hospitalisation de juillet 2007 et de 50 % au moins depuis son accident de circulation de février 2005. L’expert émet une sérieuse réserve sur la capacité de travail partielle, même dans une activité adaptée. Seule une activité légère, adaptée et en atelier protégé, à raison d’un maximum de deux demi-journées par semaine serait envisageable, et uniquement dans une structure institutionnelle ayant l’expérience des enjeux de la réintégration socioprofessionnelle de personnes psychiquement malades. Le pronostic demeure réservé.</w:t>
      </w:r>
    </w:p>
    <w:p>
      <w:r>
        <w:rPr>
          <w:b/>
        </w:rPr>
        <w:t>E. 22</w:t>
      </w:r>
    </w:p>
    <w:p>
      <w:r>
        <w:t>Dans son écriture du 8 février 2013, l’intimé se réfère à l’avis du SMR, selon lequel une aggravation de l’état de santé psychiatrique est intervenue en juillet 2007 et que dès lors une capacité de travail de 0% lui est reconnue.</w:t>
      </w:r>
    </w:p>
    <w:p>
      <w:r>
        <w:rPr>
          <w:b/>
        </w:rPr>
        <w:t>E. 23</w:t>
      </w:r>
    </w:p>
    <w:p>
      <w:r>
        <w:t>Le 8 février 2013, le recourant conclut à l’admission du recours, à l’annulation de la décision litigieuse et à l’octroi d’une rente entière d’invalidité dès le mois de juillet 2007.</w:t>
      </w:r>
    </w:p>
    <w:p>
      <w:r>
        <w:t>A/1985/2011 - 8/18 -</w:t>
      </w:r>
    </w:p>
    <w:p>
      <w:r>
        <w:rPr>
          <w:b/>
        </w:rPr>
        <w:t>E. 24</w:t>
      </w:r>
    </w:p>
    <w:p>
      <w:r>
        <w:t>Par courrier du 14 février 2013, la Cour de céans interpelle l'intimé, afin qu'il se détermine précisément sur l'ouverture du droit à la rente du recourant, compte tenu des conclusions de l'expert.</w:t>
      </w:r>
    </w:p>
    <w:p>
      <w:r>
        <w:rPr>
          <w:b/>
        </w:rPr>
        <w:t>E. 25</w:t>
      </w:r>
    </w:p>
    <w:p>
      <w:r>
        <w:t>Par écriture du 28 février 2013, l'intimé rappelle que la première demande du recourant a été rejetée par décision du 13 mars 2007, confirmée par le TCAS dans son arrêt du 2 avril 2008. Le recourant a déposé une nouvelle demande le 28 janvier 2009 invoquant une aggravation de son état de santé qui a abouti à une décision de non entrée en matière le 22 avril 2009, l'assuré n'ayant pas apporté d'éléments médicaux nouveaux attestant une aggravation. Cette décision, non contestée, est entrée en force. C'est en date du 25 février 2010 que le recourant a déposé une nouvelle demande de prestations, qui a fait l'objet de la décision litigieuse. Par conséquent, la date d'ouverture du droit à la rente doit être fixée en l'espèce au 25 février 2010, soit dès le mois où la demande a été présentée.</w:t>
      </w:r>
    </w:p>
    <w:p>
      <w:r>
        <w:rPr>
          <w:b/>
        </w:rPr>
        <w:t>E. 26</w:t>
      </w:r>
    </w:p>
    <w:p>
      <w:r>
        <w:t>Invité à se déterminer, le recourant, dans son écriture du 12 mars 2013, rappelle que dans son arrêt du 2 avril 2008, le TCAS n'avait pas pu prendre en compte l'aggravation de son état de santé, au motif que le fait nouveau, à savoir l'hospitalisation, était postérieure à la décision querellée. L'aggravation de son état de santé fait l'objet de sa nouvelle demande de prestations de janvier 2009. C'est en violation de son devoir d'instruction que l'intimé n'était pas entré en matière, dans la mesure où il était parfaitement au courant des éléments nouveaux et en particulier de l'aggravation de son état de santé psychique. Selon le recourant, la décision de non entrée en matière du 22 avril 2009 est manifestement erronée et sa rectification revêt une importance notable, dans la mesure où le rapport d'expertise établit qu'il est totalement incapable de travailler depuis le mois de juillet 2007. Il conclut à l'octroi d'une rente entière dès juillet 2007 ou en tous les cas depuis janvier 2009, date du dépôt de sa deuxième demande de prestations que l'intimé n'a - à tort - pas prise en considération.</w:t>
      </w:r>
    </w:p>
    <w:p>
      <w:r>
        <w:rPr>
          <w:b/>
        </w:rPr>
        <w:t>E. 27</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w:t>
      </w:r>
    </w:p>
    <w:p>
      <w:r>
        <w:t>A/1985/2011 - 9/18 -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sur le droit de l’intimé à des prestations de l'assurance-invalidité ainsi que sur le début du droit à la rente d'invalidité, plus particulièrement sur la valeur probante de l’expertise du Dr C___________.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A/1985/2011 - 10/18 -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A/1985/2011 - 11/18 - (RCC 1992 p. 182 consid. 2a et les références; ATFA non publié I 237/04 du</w:t>
      </w:r>
    </w:p>
    <w:p>
      <w:r>
        <w:rPr>
          <w:b/>
        </w:rPr>
        <w:t>E. 30</w:t>
      </w:r>
    </w:p>
    <w:p>
      <w:r>
        <w:t>novembre 2004, consid. 4.2). 9.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w:t>
      </w:r>
    </w:p>
    <w:p>
      <w:r>
        <w:t>A/1985/2011 - 12/18 -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10. 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A/1985/2011 - 13/18 -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La réalisation d'une expertise exige que l'expert et l'assuré se comprennent. Il n'est cependant pas nécessaire que cette compréhension soit totale; il suffit que le praticien puisse recueillir les éléments utiles à une appréciation fidèle et pertinente de la situation (arrêt 9C_1040/2008 du 17 avril 2009 consid. 2). Dans le cadre d'un examen somatique, on ne peut pas parler a priori d'une violation du droit d'être entendu lorsque malgré des difficultés de compréhension une expertise ne se déroule pas dans la langue maternelle de l'assuré et qu'aucun interprète n'est présent. La question de savoir si dans un cas concret un examen médical doit se dérouler dans la langue maternelle de l'assuré ou avec l'assistance d'un interprète, est en principe laissée à la libre appréciation de l'expert, responsable de la bonne exécution de son mandat (arrêt I 748/03 du 3 mars 2004 consid. 2.1). Une importance particulière doit cependant être portée dans le cas des expertises psychiatriques où la compréhension entre l’expert et l’expertisé doit être la meilleure possible. Dans un tel cas, une bonne expertise nécessite des connaissances linguistiques approfondies des deux côtés. Si l’expert ne maîtrise par la langue de l’exploré, le concours d’un interprète s’impose tant sur le plan médical que factuel (ATF non publié I 642/01 du 25 juillet 2003, consid. 3.1).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A/1985/2011 - 14/18 - (ATF 117 V 283 consid. 4a; RAMA 1985 p. 240 consid. 4; ATFA non publié I 751/03 du 19 mars 2004, consid. 3.3).</w:t>
      </w:r>
    </w:p>
    <w:p>
      <w:r>
        <w:t>12. En l’espèce, la Cour de céans n'a pas retenu la valeur probante de l'expertise du Dr C___________, après avoir constaté que le recourant et l’expert ne se comprenaient pas de manière suffisante en l’absence d’un interprète. Le recourant n’a notamment pas été en mesure de faire certains tests, ni de répondre aux questions. Par conséquent, la Cour de céans a ordonné une expertise psychiatrique et mandaté le Dr F___________ à cet effet. L'expert a eu quatre entretiens avec le recourant, un entretien avec les membres de sa famille, trois entretiens d'évaluations psychométriques en présence de l'interprète turque, ainsi qu'une discussion téléphonique avec le fils aîné. Il a pris connaissance de l'intégralité du dossier et a fait procéder à des examens de laboratoire. Le Dr F___________ a rendu son rapport circonstancié le 12 janvier 2013, qui comporte une anamnèse personnelle, familiale, sociale et professionnelle détaillée. Après avoir procédé à des examens minutieux, relaté les plaintes du recourant, l'expert a analysé de manière approfondie les éléments médicaux. Il a expliqué à chaque fois pourquoi il s'écartait des diagnostics du Dr C___________ et les motifs pour lesquels il privilégiait certains diagnostics et en écartait d'autres. Il a retenu, avec effet sur la capacité de travail, le diagnostic de trouble dépressif récurrent, épisode actuel sévère sans symptômes psychotiques. Le trouble dépressif sévère est au premier plan depuis l'hospitalisation en juillet 2007, aggravation qui est avérée dans son dossier médical et confirmée par ses proches. L'expert conclut à une incapacité de travail de 50 % du point de vue psychiatrique, depuis l'accident de février 2005 et de 100 % depuis juillet 2007, avec une aggravation lente et progressive. Une activité légère, à raison de deux demi-journées par semaine dans une structure spéciale pour personnes psychiquement malades devrait lui être proposée. L'expert préconise la poursuite du soutien psychothérapeutique régulier et relève que le pronostic est défavorable. La Cour de céans relève que l'expertise du Dr F___________ est extrêmement fouillée, que le diagnostic retenu est conforme à la classification internationale et que ses conclusions sont claires et convaincantes, de sorte qu'il revêt pleine valeur probante, ce que les parties ne contestent pas. Partant, il convient de retenir que le recourant est, du point de vue psychiatrique, totalement incapable de travailler depuis juillet 2007. Par ailleurs, selon l'expert, l'incapacité de travail est de 50 % depuis l'accident de févier 2005. 13. Reste à déterminer la date d'ouverture du droit à la rente d'invalidité.</w:t>
      </w:r>
    </w:p>
    <w:p>
      <w:r>
        <w:t>A/1985/2011 - 15/18 - Le recourant considère qu'il a droit à une rente entière d'invalidité depuis juillet 2007 ou en tous les cas depuis le mois de janvier 2009, dès lors que la décision de non entrée en matière de l'intimé, du 22 avril 2009, est manifestement erronée. L'intimé objecte que sa décision de non entrée en matière est entrée en force, de sorte que le recourant a droit, conformément à l'art. 88bis al. 1 let. a RAI, à la rente entière depuis le mois de février 2010, date du dépôt de sa nouvelle demande. Selon l'art. 29 al. 1 LAI, en vigueur jusqu'au 31 décembre 2007, le droit à la rente prend naissance (let. a) au plus tôt à la date dès laquelle l'assuré présente une incapacité de travail de 40 % au moins (art. 7 LPGA) ou, (let. b) lorsqu'il a présenté, en moyenne, une incapacité de travail de 40 % au moins pendant une année sans interruption notable (art. 6 LPGA). L'art. 29 LAI (nouvelle teneur selon la novelle du 6 octobre 2006 [5ème révision de l'AI], en vigueur depuis le 1er janvier 2008)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14. En l'occurrence, la Cour de céans relève que la présente procédure fait suite à une demande de révision déposée par le recourant le 25 février 2010, le Dr E___________, psychiatre traitant, ayant informé l'intimé de l'aggravation de l'état de santé par rapport du 25 janvier 2010. Il convient par ailleurs de relever que la précédente demande du 28 janvier 2009 a fait l'objet d'une décision de non entrée en matière, entrée en force. Selon un principe général du droit des assurances sociales, désormais codifié à l'art. 53 al. 2 LPGA (cf. FF 1991 II 258),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466 consid. 2c p. 469 et les références). Cela étant, ni l'assuré, ni le juge ne peuvent l'y contraindre. Il s'ensuit que la Cour de céans ne peut enjoindre l'intimé de reconsidérer sa décision de non entrée en matière du 22 avril 2009. Le droit à la rente du recourant ne peut non plus s'examiner sous l'angle de l'art. 88bis al. 1 let. a du règlement du 17 janvier 1961 sur l’assurance-invalidité du 17</w:t>
      </w:r>
    </w:p>
    <w:p>
      <w:r>
        <w:t>A/1985/2011 - 16/18 - janvier 1961 (RAI ; RS 831.201) comme le propose l'intimé. En effet, cette disposition concerne les cas de révision de rentes en cours (cf. art. 17 LPGA). Le droit à la rente du recourant ne peut ainsi s'examiner qu'au regard de l'art. 29 al. 1 LAI (demande tardive), soit à l'échéance d'une période de six mois à compter de la date à laquelle il a fait valoir son droit aux prestations (cf. ATF 9C_953/2011). En l'espèce, la Cour de céans constate que le psychiatre traitant du recourant avait informé l'intimé, par courrier du 25 janvier 2010, que l'état de santé de son patient s'était aggravé et qu'il était totalement incapable de poursuivre ses activités professionnelles. Cette date qui est déterminante, conformément à l'art. 29 al. 3 LPGA. Il s'ensuit que le recourant a droit à une rente entière d'invalidité à compter du 25 juillet 2010. 15. Au vu de ce qui précède, le recours est partiellement admis. Le recourant, représenté par un mandataire, a droit à une indemnité à titre de participation à ses frais et dépens, que la Cour de céans fixe en l'espèce à 4'300 fr. (art. 61 let. g LPGA; art. 89H LPA). 16. La Cour de céans, ayant constaté qu’une instruction complémentaire était indispensable, a dû mettre en œuvre une expertise judiciaire, conformément à la jurisprudence du Tribunal fédéral. Dans ces circonstances, les coûts de l'expertise, par 9'385 fr. (frais de traducteur de 670 fr. inclus), sont mis à la charge de l'intimé (cf. art. 45 al. 1 LPGA; ATF 137 V 210 consid. 4.4.2). Pour le surplus, un émolument de 500 fr. est mis à la charge de l'intimé, conformément à l'art. 69al.1 bis LAI.</w:t>
      </w:r>
    </w:p>
    <w:p>
      <w:r>
        <w:t>A/1985/2011 - 17/18 -</w:t>
      </w:r>
    </w:p>
    <w:p>
      <w:r>
        <w:t>A/1985/2011 - 18/18 -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