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ATAS/750/2019 vom 26. August 2019</w:t>
      </w:r>
    </w:p>
    <w:p>
      <w:r>
        <w:t>GE Cour de justice, 2019-08-26, FR</w:t>
      </w:r>
    </w:p>
    <w:p>
      <w:r>
        <w:rPr>
          <w:b/>
        </w:rPr>
        <w:t xml:space="preserve">Quelle: </w:t>
      </w:r>
      <w:r>
        <w:t>https://mcp.opencaselaw.ch/entscheid/ge_gerichte_ATAS_750_2019</w:t>
      </w:r>
    </w:p>
    <w:p>
      <w:r>
        <w:t>FR: GE_GERICHTE ATAS/750/2019 du 26 août 2019</w:t>
      </w:r>
    </w:p>
    <w:p>
      <w:r>
        <w:t>IT: GE_GERICHTE ATAS/750/2019 del 26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t>A/4540/2017 - 17/31 -</w:t>
      </w:r>
    </w:p>
    <w:p>
      <w:r>
        <w:rPr>
          <w:b/>
        </w:rPr>
        <w:t>E. 4</w:t>
      </w:r>
    </w:p>
    <w:p>
      <w:r>
        <w:t>Le litige porte, dans le cadre d'une nouvelle demande de prestations, sur le point de savoir si la recourante peut prétendre une rente d’invalidité, singulièrement sur la détermination de son statut.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rPr>
          <w:b/>
        </w:rPr>
        <w:t>E. 7</w:t>
      </w:r>
    </w:p>
    <w:p>
      <w:r>
        <w:t>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art. 27 RAI).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w:t>
      </w:r>
    </w:p>
    <w:p>
      <w:r>
        <w:t>A/4540/2017 - 18/31 - les travaux habituels (arrêt du Tribunal fédéral des assurances I 654/00 du 9 avril 2001 consid. 1; ATAS/502/2017 du 20 juin 2017 consid. 4b).</w:t>
      </w:r>
    </w:p>
    <w:p>
      <w:r>
        <w:rPr>
          <w:b/>
        </w:rPr>
        <w:t>E. 8</w:t>
      </w:r>
    </w:p>
    <w:p>
      <w:r>
        <w:t>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En cas de recours, cet examen matériel incombe au juge (ATF 117 V 198 consid. 3a). Selon la jurisprudence, l'administration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(ou sur l’accomplissement des travaux habituels) ont subi un changement important (cf. ATF 130 V 343 consid. 3.5 ; arrêt du Tribunal fédéral des assurances I 526/01 du 6 mai 2002 consid. 1a) ; en outre, un changement survenu dans les travaux habituels de l’intéressé peut également constituer un motif de révision (ATF 105 V 30 consid. 1b et les références).</w:t>
      </w:r>
    </w:p>
    <w:p>
      <w:r>
        <w:rPr>
          <w:b/>
        </w:rPr>
        <w:t>E. 9</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w:t>
      </w:r>
    </w:p>
    <w:p>
      <w:r>
        <w:t>A/4540/2017 - 19/31 - en considération la situation financière du ménage, l'éducation des enfants, l'âge de l'assuré, ses qualifications professionnelles, sa formation ainsi que ses affinités et talents personnels (ATF 137 V 334 consid. 3.2; ATF 117 V 194 consid. 3b; Pratique VSI 1997 p. 301 ss consid. 2b;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9C_352/2014 du 14 octobre 2014). En revanche, le Tribunal fédéral a admis le statut d’active à 100% d’une assurée, en prenant en compte les modestes revenus de son mari, les enfants désormais adultes et une activité exercée à temps complet pendant huit mois avant d’être atteinte dans sa santé (arrêt du Tribunal fédéral 9C_260/2013 du 9 août 2013).</w:t>
      </w:r>
    </w:p>
    <w:p>
      <w:r>
        <w:rPr>
          <w:b/>
        </w:rPr>
        <w:t>E. 10</w:t>
      </w:r>
    </w:p>
    <w:p>
      <w:r>
        <w:t>a. En l’espèce, il y a lieu d’examiner si l’état de santé de la recourante s’est péjoré depuis le rejet de la première demande de prestations par décision du 18 juin 2013, confirmée sur recours par la chambre de céans le 9 décembre 2013. À l’époque, la recourante, qui souffrait d’un trouble de la personnalité émotionnellement labile de type borderline (F60.31) et de dysthymie (F34.1), ne présentait pas d’atteinte incapacitante au sens de l’AI. Or, depuis le 12 janvier 2015, le trouble dépressif épisode actuel sévère avec symptômes psychotiques (F33.3), diagnostiqué par le Dr C______, entraîne une incapacité de travail totale dans toute activité, appréciation à laquelle le SMR s’est rallié. Cela étant, l’influence d’une pathologie déterminée n’est pas forcément identique selon le domaine d’activité (professionnel ou ménager) considéré (cf. arrêt du Tribunal fédéral 9C_352/2014 du 14 octobre 2014 consid. 3.1). Dans l’arrêt ATAS/1207/2013 du 9 décembre 2013, la chambre de céans avait constaté que la recourante avait un statut ménager et que sa capacité à s’occuper des</w:t>
      </w:r>
    </w:p>
    <w:p>
      <w:r>
        <w:t>A/4540/2017 - 20/31 - travaux du ménage n’était pas altérée par les éventuelles atteintes psychiques. Aussi ne présentait-elle pas une invalidité (consid. 10). Cet arrêt, qui n’a pas fait l’objet d’un recours au Tribunal fédéral, est définitif. Dans la décision litigieuse, l’intimé a également retenu un statut ménager et a conclu que la recourante n’était pas invalide, se référant pour cela au rapport de l’enquête économique sur le ménage du 16 octobre 2017, dont il résultait un empêchement pondéré de 31 % avec exigibilité, taux insuffisant pour ouvrir le droit à une rente. b. La recourante conteste le statut de non active retenu par l’intimé. Elle allègue que, sans atteinte à la santé, elle aurait souhaité travailler à 75 %, de sorte que son statut est mixte à raison de 75 % pour la part professionnelle et 25 % pour les travaux habituels. La volonté hypothétique de la recourante doit cependant être confortée par des indices extérieurs qui doivent présenter un degré de vraisemblance prépondérante. Tel n’est pas le cas in casu. S’il est vrai que la recourante a exercé diverses activités avant d’exploiter un bureau de tabac de 2000 à 2005 et qu’elle a également, après avoir vendu son commerce, collaboré au service d’une société de nettoyage en 2007 et 2008, aucune pièce, toutefois, ne corrobore le fait qu’elle aurait recherché un emploi, à tout le moins à temps partiel, à compter du 11 mai 2010, date à partir de laquelle sa capacité de travail était entière dans toute activité, jusqu’au 12 janvier 2015, date de son incapacité de travail totale dans toute activité. Or, pendant cette période relativement longue (cinq ans environ), aucune maladie incapacitante n’a été attestée. De plus, durant cette période, l’âge des enfants oscillait respectivement entre 11/15 ans (fils) et 14/19 ans (fille), soit des âges ne requérant pas que leur mère leur consacre tout son temps. En outre, bien que l’époux de la recourante souffre d’une maladie incapacitante (il est au bénéfice d’une rente d’invalidité entière), celle-ci s’est contentée de vivre de cette rente et des prestations complémentaires qu’il perçoit, ne jugeant pas opportun, dans ces conditions, de rechercher un emploi, même partiel, pour éviter une situation financière difficile du ménage, étant relevé que, de toute manière, la recourante n’allègue pas avoir été (et/ou être) confrontée à une telle situation. En définitive, l’absence de recherches d’emploi (entre 2010 et 2015) avant l’atteinte à la santé (documentée en janvier 2015) − alors que la (quasi-) autonomie des enfants aurait permis à la recourante d’exercer une activité ne serait-ce qu’à temps partiel − doit l’emporter sur la déclaration d’intention de celle-ci. Aussi est-ce à bon droit que l’intimé a retenu un statut ménager. Il convient dès lors de déterminer si l’atteinte à la santé de la recourante, existant depuis janvier 2015, telle que diagnostiquée par le Dr C______, pèse sur sa capacité à exercer ses activités ménagères.</w:t>
      </w:r>
    </w:p>
    <w:p>
      <w:r>
        <w:rPr>
          <w:b/>
        </w:rPr>
        <w:t>E. 11</w:t>
      </w:r>
    </w:p>
    <w:p>
      <w:r>
        <w:t>a. Chez les assurés travaillant dans le ménage, le degré d'invalidité se détermine, en règle générale, au moyen d'une enquête économique sur place, alors que l'incapacité</w:t>
      </w:r>
    </w:p>
    <w:p>
      <w:r>
        <w:t>A/4540/2017 - 21/31 -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w:t>
      </w:r>
    </w:p>
    <w:p>
      <w:r>
        <w:t>A/4540/2017 - 22/31 - atteinte dans sa santé (arrêts du Tribunal fédéral des assurances I 308/04 et I 309/04 du 14 janvier 2005;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c.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consid. 4.1 et les références).</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A/4540/2017 - 23/31 -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A/4540/2017 - 24/31 -</w:t>
      </w:r>
    </w:p>
    <w:p>
      <w:r>
        <w:rPr>
          <w:b/>
        </w:rPr>
        <w:t>E. 14</w:t>
      </w:r>
    </w:p>
    <w:p>
      <w:r>
        <w:t>a. En l’occurrence, la recourante remet en cause la valeur probante du rapport de l’enquête économique sur le ménage du 16 octobre 2017, pour les motifs qui seront discutés ci-après. b. Il ressort de ce document que la pondération du champ d’activité est de 3 % pour la conduite du ménage, de 47 % pour l’alimentation, de 20 % pour l’entretien du logement, de 10 % pour les emplettes et les courses diverses, de 20 % pour la lessive et l’entretien des vêtements et de 0 % pour les soins aux enfants et autres membres de la famille ainsi que pour le poste « divers ». L’enquêtrice a procédé à cette répartition en fonction de l’importance respective des différentes activités dans le cas présent. Le total des activités se monte à 100 % conformément au chiffre 3087 de la Circulaire sur l’invalidité et l’impotence dans l’assurance- invalidité, établie par l’Office fédéral des assurances sociales, dans sa teneur en vigueur au 1er janvier 2017, applicable in casu (CIIAI). La mention, dans le texte du premier rapport du 29 août 2017, remplacé et annulé par celui du 16 octobre 2017, d’une pondération de 4 % pour la conduite du ménage et de 50 % pour l’alimentation contre 3 %, respectivement 47 % dans le tableau, n’était qu’une erreur de plume, et sans incidence, puisqu’au final l’empêchement global avec exigibilité avait été déterminé en fonction de la répartition des activités figurant dans le tableau et du taux d’empêchement fixé dans chaque domaine. Au demeurant, la recourante ne conteste plus la pondération des activités. c/aa. La recourante, se référant aux rapports du Dr C______ des 22 septembre et 20 octobre 2017, fait valoir qu’elle présente un empêchement global de 90 %, et que, souffrant de troubles d’ordre psychique, les conclusions de l’enquête économique sur le ménage doivent être écartées au profit de celles du Dr C______. c/bb. Il convient au préalable d’examiner la valeur probante du rapport de l’enquête économique sur le ménage. En effet, en présence de troubles psychiques, si le rapport d'enquête constitue une base fiable de décision au regard des exigences jurisprudentielles, ce n’est qu’à titre exceptionnel, singulièrement lorsque les résultats de l’enquête économique et les constatations d’ordre médical relatives à la capacité d’accomplir les travaux habituels divergent, qu’il y a lieu d’accorder plus de poids aux rapports médicaux (pour autant qu’ils soient également probants ; cf. consid. 11c ci-dessus). La chambre de céans constate en l’occurrence que l’enquête économique sur le ménage a été effectuée par une personne qualifiée au domicile de la recourante, en présence de cette dernière et de sa fille. L’infirmière a rappelé l’atteinte à la santé dont celle-là souffre (soit un état dépressif sévère avec symptômes psychotiques) et spécifié avoir pris en compte ses limitations fonctionnelles dans l’évaluation des empêchements ménagers. Elle a également relaté les indications de la recourante concernant les tâches qu’elle accomplissait avant son atteinte à la santé, celles qu’elle continue à effectuer depuis lors, seule ou avec l’aide de tiers, et celles qu’elle doit dorénavant déléguer à des proches. Les conclusions du rapport</w:t>
      </w:r>
    </w:p>
    <w:p>
      <w:r>
        <w:t>A/4540/2017 - 25/31 - d’enquête économique reposent donc sur un examen concret des circonstances du cas d’espèce. En particulier, s’agissant de la conduite du ménage (qui comprend les actes suivants : planification, organisation, répartition du travail, contrôle), la recourante a déclaré à l’enquêtrice qu’elle donne des consignes à sa femme de ménage, et qu’elle sollicite sa fille pour qu’elle exécute certaines tâches. Cette dernière a également affirmé qu’elle prend des initiatives dans l’organisation des tâches sans que sa mère ne lui donne toujours des consignes. Dans ces circonstances, l’empêchement de 60 % et l’exigibilité de 30 % tiennent suffisamment compte de la situation de la recourante qui n’est pas entièrement entravée pour la conduite du ménage. S’agissant de l’alimentation, la recourante prépare elle-même deux à trois repas (simples) par semaine et mange parfois des repas prêts à l’emploi qu’elle n’a plus qu’à réchauffer. Compte tenu du fait que la sœur de la recourante confectionne également des repas trois à quatre fois par semaine, que la fille de la recourante cuisine également parfois, que ses enfants font la vaisselle à tour de rôle et que, selon la jurisprudence, la préparation des repas peut être allégée par l'achat de produits alimentaires prêts à l'emploi (arrêt du Tribunal fédéral des assurances I 308/04 et I 309/04 du 14 janvier 2005 consid. 6.3.2.1), il n’y a pas de raison de s’écarter de l’empêchement de 60 % et de l’exigibilité de 30 % retenus par l’enquêtrice, étant relevé qu’avant l’atteinte déjà, la recourante était de temps à autre aidée par sa mère pour la préparation des repas du soir. S’agissant de l’entretien du logement, l’enquêtrice a indiqué que la femme de ménage (engagée depuis huit mois) passe l’aspirateur et la serpillière, change les draps de lit et effectue les gros nettoyages tous les quinze jours. Les enfants entretiennent leur chambre et la fille de la recourante fait le ménage entre les passages de la femme de ménage. L’enquêtrice a d’abord retenu un empêchement de 60 %, puis, sur la base du rapport du Dr C______ du 22 septembre 2017, porté ce taux à 90 %. Toutefois, l’empêchement auquel est parvenu ce médecin ne se rapporte pas seulement à l’entretien du logement, mais plutôt à l’incapacité de la recourante à accomplir la quasi-totalité des travaux habituels (appréciation qui ne tient pas compte de l’aide que l’on peut exiger des membres de la famille). Cela étant, dans la mesure où la recourante n’effectue plus aucune tâche liée à l’entretien du logement, c’est un taux de 100 % qui aurait dû être retenu, à tout le moins depuis janvier 2017, date à partir de laquelle la femme de ménage intervient. En ce qui concerne les emplettes et les courses diverses, compte tenu du fait que la recourante, comme avant son atteinte à la santé, se déplace pour les commissions en France avec une amie qui possède une voiture, qu’elle fait également quelques courses légères dans le quartier tous les quinze jours, accompagnée de sa fille, que cette dernière achète au quotidien des produits frais (notamment du pain), que l’époux, bien qu’il soit invalide, s’occupe des tâches administratives, comme avant</w:t>
      </w:r>
    </w:p>
    <w:p>
      <w:r>
        <w:t>A/4540/2017 - 26/31 - la survenance de l’atteinte à la santé de son épouse, l’empêchement de 30 % et l’exigibilité de 30 % n’apparaissent pas critiquables. Quant à la lessive et à l’entretien des vêtements, la recourante descend à la buanderie de l’immeuble avec l’aide de sa femme de ménage pour y mettre la lessive. Sa fille étend ensuite le linge dans l’appartement pour le faire sécher. L’IMAD effectue le repassage pour les époux et les enfants s’occupent de leur propre repassage. Dans ces circonstances, il n’y a pas lieu de revenir sur l’empêchement de 50 % et l’exigibilité de 30 %, étant rappelé qu’avant l’atteinte déjà, la recourante était aidée par sa fille et sa mère pour ces tâches. En ce qui concerne l’exigibilité globale de 30 %, il sera relevé que les enfants de la recourante, âgés de 18 ans (fils) et 22 ans (fille) au moment de l’enquête, vivent dans le ménage et apportent une aide aux tâches ménagères, de même que le mari, en partie, bien qu’il soit invalide, principalement pour les tâches administratives. Aucun élément ne donne à penser que les enfants soient pénalisés dans leur formation professionnelle ou restreints dans leurs loisirs. Dans ces circonstances, la prise en compte d'une aide de l'entourage de l'ordre de 30 % n'apparaît pas excéder ce qui peut être raisonnablement exigé des membres de la famille dans le cadre de l'obligation de diminuer le dommage. À titre de comparaison, le Tribunal fédéral a confirmé une exigibilité globale de 26,5% à charge d’une fille majeure (arrêt du Tribunal fédéral 9C_666/2016 du 23 janvier 2017 consid. 5.2.2 ; ATAS/358/2018 du 25 avril 2018 consid. 12). Il y a par ailleurs lieu de rejeter le grief de la recourante, selon lequel les observations consignées dans le rapport d’enquête économique ne correspondaient pas à la réalité, au motif qu’elle avait surestimé sa capacité pour des « raisons culturelles », qu’elle est anosognosique et que les propos de sa fille n’étaient pas fiables, celle-ci n’étant présente avec elle que pour les repas du soir. Outre le fait que la recourante n’explique pas ce qu’elle entend par « raisons culturelles », contrairement à ses dires, sa fille n’est pas présente avec elle que pour les repas du soir. Si, à la page 3 du rapport, l’enquêtrice a noté que la fille était présente pour les repas du soir, c’était pour fournir les données requises sous la rubrique n°3 du formulaire d’enquête, à savoir, entre autres, le degré de parenté des personnes vivant dans le ménage, leur activité et si celles-ci prennent leur repas à l’extérieur. L’infirmière a précisé à la fin du rapport que la fille était actuellement présente à la maison, car sans emploi et dans l’attente de terminer quelques cours théoriques pour la certification de son apprentissage. Du reste, vu les diverses tâches accomplies par la fille, notamment pour l’entretien du logement et les emplettes (elle accompagne sa mère pour les courses dans le quartier), la chambre de céans n’est pas convaincue par l’allégation de la recourante. Quant à son état qui est partiellement anosognosique selon le rapport du Dr C______ 20 octobre 2017, le médecin n’indique pas pourquoi l’anosognosie « partielle » de la recourante entraîne une différence « notable » entre son ressenti et sa réalité. De toute manière,</w:t>
      </w:r>
    </w:p>
    <w:p>
      <w:r>
        <w:t>A/4540/2017 - 27/31 - si les déclarations de la recourante n’avaient pas correspondu à la réalité, sa fille, présente lors de l’enquête à domicile, n’aurait pas manqué de le signaler. Cela étant exposé, même en pondérant à 100 % l’empêchement pour le poste « entretien du logement », le degré d’invalidité de la recourante demeure inférieur au taux minimum de 40 % ouvrant le droit à une rente d'invalidité selon l’art. 28 al. 2 LAI. En effet, en déduisant le taux d’exigibilité de 30 % du taux d’empêchement brut de la recourante (100 %), on obtient le taux d’empêchement pertinent pour ce poste, soit 70 %. Ce taux doit ensuite être pondéré au regard de l’importance de ce poste prise en considération dans le cas d’espèce (20 %), ce qui donne un empêchement pondéré de 14 % (70 % × 20 % ; au lieu de 12 % retenu par l’enquêtrice). L’addition du résultat de chacune des autres catégories d’activités ménagères (qui ne prête pas le flanc à la critique) aboutit à un empêchement pondéré avec exigibilité de 33 % (0,9 % pour la conduite du ménage + 14,1 % pour l’alimentation + 14 % pour l’entretien du logement + 4 % pour la lessive et l’entretien des vêtements). Partant, l’enquête ménagère, hormis la modification précitée qui n’a aucune influence sur le degré d’invalidité de la recourante pour la période courant à partir du 28 aout 2017, date de l’enquête, jusqu’à au prononcé de la décision litigieuse, conserve une pleine valeur probante. c/cc. Le Dr C______, quant à lui, indique dans son rapport du 20 octobre 2017 que la recourante ne peut accomplir les tâches liées à l’alimentation, à la lessive et à l’entretien des vêtements, aux emplettes et courses diverses. Selon lui, la capacité de sa patiente à accomplir certaines tâches ménagères est de 10 % au maximum. Dans son précédent rapport du 22 septembre 2017, le médecin a expliqué que, lors de ses nombreuses visites à domicile, il avait pu constater que sa patiente se trouvait à chaque fois dans l’incapacité d’effectuer les travaux habituels. Il estimait son empêchement (global) à 90 %. À l’occasion de son audition par devant la chambre de céans, le médecin a confirmé que, dans le contexte de ses interventions à domicile en 2015 et en 2016, la recourante souffrait d’agoraphobie, ce qui l’empêchait de sortir de chez elle, où elle s’isolait. Le suivi médical de cette dernière était compliqué eu égard aux symptômes psychotiques. En juillet 2016, sa mère était décédée, ce qui avait entraîné une aggravation de son état psychique. En raison d’hallucinations visuelles ou auditives, la patiente se sentait très persécutée et n’arrivait quasiment pas à sortir de la maison (rapport des 12 février et 7 octobre 2016). Dans ces circonstances, la chambre de céans retient que, pendant les phases d’hospitalisation à domicile, en 2015 et en 2016, durant lesquelles la recourante s’isolait dans sa chambre et était incapable d’effectuer la plupart des tâches ménagères, cette dernière a subi un empêchement de 100 % dans chacune des activités susmentionnées par le Dr C______. En pondérant en outre à 90 % le poste « conduite du ménage » ainsi que le poste « entretien du logement » − le médecin ayant relevé que sa patiente était apte à s’occuper de certaines activités à hauteur de</w:t>
      </w:r>
    </w:p>
    <w:p>
      <w:r>
        <w:t>A/4540/2017 - 28/31 - 10 % (soit celles qu’il n’a pas mentionnées comme étant totalement impossibles à exécuter) −, on aboutit à un empêchement pondéré total de 67,7 %. En effet, compte tenu de la pondération des champs d’activité, des empêchements rencontrés par la recourante dans les différents champs d’activité ainsi que de l’aide que l’on peut exiger des enfants, et en partie, du mari (30 %), la diminution du rendement fonctionnel dans l’accomplissement des travaux habituels est de 1,8 % dans la conduite du ménage ([90 % - 30 %] × 3 %), de 32, 9 % dans l’alimentation ([100 % - 30 %] × 47 %), de 12 % dans l’entretien du logement ([90 % - 30 %] × 20 %), de 14 % dans la lessive et l’entretien des vêtements ([100 % - 30 %] × 20 %), et de 7 % dans les emplettes et les courses diverses ([100 % - 30 %] × 10 %). Le taux d’invalidité qui en résulte est de 67,7 % (1,8 % + 32, 9 % + 12% + 14 % + 7 %), arrondi à 68 % (ATF 130 V 121 consid. 3), ce qui donne le droit à un trois- quarts de rente (art. 28 al. 2 LAI). Il y a lieu de souligner que les conclusions du psychiatre traitant et celles de l’enquête économique sur le ménage ne sont pas contradictoires. En effet, le médecin a fait état d’une aggravation de l’état de santé de la recourante en 2015 et en 2016, périodes durant lesquelles lui-même ainsi que des infirmières spécialisées en psychiatrie avaient dû intervenir au domicile de la recourante. L’appréciation médicale, qui met en évidence les empêchements de cette dernière à accomplir la majeure partie des tâches ménagères au-delà de ceux constatés par l’enquêtrice en août 2017, concerne donc une période antérieure à celle sur laquelle a porté l’enquête économique.</w:t>
      </w:r>
    </w:p>
    <w:p>
      <w:r>
        <w:rPr>
          <w:b/>
        </w:rPr>
        <w:t>E. 15</w:t>
      </w:r>
    </w:p>
    <w:p>
      <w:r>
        <w:t>a. Reste à déterminer la date à partir de laquelle la recourante percevra la rente de trois-quarts et la date à laquelle celle-ci sera supprimée.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La rente est versée dès le début du mois au cours duquel le droit prend naissance (art. 29 al. 3 LAI). Ces principes s’appliquent, par analogie, lorsque l’assuré n’exerce pas d’activité lucrative, étant précisé que dans ce contexte l'incapacité de travail correspond à la diminution - attestée médicalement - du rendement fonctionnel dans l'accomplissement des travaux habituels (MEYER/REICHMUTH, Bundesgesetz über die Invalidenversicherung (IVG), 2014, n° 27 ad Art. 28 et ATF 130 V 97 ; ATAS/34/2016 du 21 janvier 2019 consid. 10a). c. Lors du dépôt d'une nouvelle demande à la suite d'un premier refus de prestations de l'assurance-invalidité, la naissance du droit à la rente reste subordonnée aux</w:t>
      </w:r>
    </w:p>
    <w:p>
      <w:r>
        <w:t>A/4540/2017 - 29/31 - conditions prévues aux art. 28 et 29 LAI (arrêt du Tribunal fédéral 9C_302/2015 du</w:t>
      </w:r>
    </w:p>
    <w:p>
      <w:r>
        <w:rPr>
          <w:b/>
        </w:rPr>
        <w:t>E. 18</w:t>
      </w:r>
    </w:p>
    <w:p>
      <w:r>
        <w:t>Par appréciation anticipée des preuves (arrêt du Tribunal fédéral 2C_235/2015 du 29 juillet 2015 consid. 5), il n'y a pas lieu de donner suite à la demande de la recourante de mettre en place une expertise.</w:t>
      </w:r>
    </w:p>
    <w:p>
      <w:r>
        <w:rPr>
          <w:b/>
        </w:rPr>
        <w:t>E. 19</w:t>
      </w:r>
    </w:p>
    <w:p>
      <w:r>
        <w:t>En conséquence, le recours sera partiellement admis, la décision du 20 octobre 2017 annulée et la recourante mise au bénéficie d’un trois-quarts de rente d’invalidité du 1er septembre 2016 au 31 mars 2017. La recourante, représentée par un mandataire, obtient partiellement gain de cause, de sorte qu’elle a droit à une indemnité de dépens, que la chambre de céans fixe en l’occurrence à CHF 1’800.- (art. 61 let. g LPGA ; art. 89H al. 3 LPA; art. 6 du règlement sur les frais, émoluments et indemnités en procédure administrative du 30 juillet 1986 [RFPA - E 5 10.03]). Étant donné que, depuis le 1er juillet 2006, la procédure n'est plus gratuite (art. 69 al. 1bis LAI), au vu du sort du recours, il y a lieu de condamner l'intimé au paiement d'un émolument, arrêté en l’espèce à CHF 200.-.</w:t>
      </w:r>
    </w:p>
    <w:p>
      <w:r>
        <w:t>A/4540/2017 - 31/31 -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